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343"/>
      </w:tblGrid>
      <w:tr w:rsidR="009D131B" w14:paraId="709B1674" w14:textId="77777777" w:rsidTr="009D131B">
        <w:trPr>
          <w:trHeight w:val="1699"/>
        </w:trPr>
        <w:tc>
          <w:tcPr>
            <w:tcW w:w="2430" w:type="dxa"/>
          </w:tcPr>
          <w:p w14:paraId="169F644D" w14:textId="24B0D988" w:rsidR="009D131B" w:rsidRDefault="009D131B" w:rsidP="009D131B">
            <w:pPr>
              <w:spacing w:after="0" w:line="259" w:lineRule="auto"/>
              <w:ind w:left="0" w:right="0" w:firstLine="0"/>
              <w:jc w:val="center"/>
              <w:rPr>
                <w:noProof/>
              </w:rPr>
            </w:pPr>
            <w:r>
              <w:rPr>
                <w:noProof/>
              </w:rPr>
              <w:drawing>
                <wp:inline distT="0" distB="0" distL="0" distR="0" wp14:anchorId="71804601" wp14:editId="610A8714">
                  <wp:extent cx="990600"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tySeal_Gold.png"/>
                          <pic:cNvPicPr/>
                        </pic:nvPicPr>
                        <pic:blipFill>
                          <a:blip r:embed="rId11">
                            <a:extLst>
                              <a:ext uri="{28A0092B-C50C-407E-A947-70E740481C1C}">
                                <a14:useLocalDpi xmlns:a14="http://schemas.microsoft.com/office/drawing/2010/main" val="0"/>
                              </a:ext>
                            </a:extLst>
                          </a:blip>
                          <a:stretch>
                            <a:fillRect/>
                          </a:stretch>
                        </pic:blipFill>
                        <pic:spPr>
                          <a:xfrm>
                            <a:off x="0" y="0"/>
                            <a:ext cx="991197" cy="991197"/>
                          </a:xfrm>
                          <a:prstGeom prst="rect">
                            <a:avLst/>
                          </a:prstGeom>
                        </pic:spPr>
                      </pic:pic>
                    </a:graphicData>
                  </a:graphic>
                </wp:inline>
              </w:drawing>
            </w:r>
          </w:p>
        </w:tc>
        <w:tc>
          <w:tcPr>
            <w:tcW w:w="7343" w:type="dxa"/>
          </w:tcPr>
          <w:p w14:paraId="7BD79C9C" w14:textId="77777777" w:rsidR="009D131B" w:rsidRPr="009D131B" w:rsidRDefault="009D131B" w:rsidP="009D131B">
            <w:pPr>
              <w:spacing w:after="0" w:line="259" w:lineRule="auto"/>
              <w:ind w:left="746" w:right="3" w:firstLine="0"/>
              <w:jc w:val="right"/>
              <w:rPr>
                <w:sz w:val="28"/>
              </w:rPr>
            </w:pPr>
            <w:r w:rsidRPr="009D131B">
              <w:rPr>
                <w:rFonts w:ascii="Century Gothic" w:eastAsia="Century Gothic" w:hAnsi="Century Gothic" w:cs="Century Gothic"/>
                <w:b/>
                <w:color w:val="663300"/>
                <w:sz w:val="28"/>
              </w:rPr>
              <w:t xml:space="preserve">San Francisco Department of Public Health </w:t>
            </w:r>
          </w:p>
          <w:p w14:paraId="19A0072F" w14:textId="05762C7B" w:rsidR="009D131B" w:rsidRDefault="009D131B" w:rsidP="009D131B">
            <w:pPr>
              <w:spacing w:after="0" w:line="259" w:lineRule="auto"/>
              <w:ind w:left="756" w:right="-13"/>
              <w:jc w:val="right"/>
            </w:pPr>
            <w:r>
              <w:rPr>
                <w:rFonts w:ascii="Century Gothic" w:eastAsia="Century Gothic" w:hAnsi="Century Gothic" w:cs="Century Gothic"/>
                <w:sz w:val="22"/>
              </w:rPr>
              <w:t xml:space="preserve">Grant Colfax, M.D., </w:t>
            </w:r>
          </w:p>
          <w:p w14:paraId="2B4048F4" w14:textId="77777777" w:rsidR="009D131B" w:rsidRDefault="009D131B" w:rsidP="009D131B">
            <w:pPr>
              <w:tabs>
                <w:tab w:val="center" w:pos="2035"/>
                <w:tab w:val="right" w:pos="9687"/>
              </w:tabs>
              <w:spacing w:after="0" w:line="259" w:lineRule="auto"/>
              <w:ind w:left="0" w:right="-13" w:firstLine="0"/>
            </w:pPr>
            <w:r>
              <w:rPr>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Century Gothic" w:eastAsia="Century Gothic" w:hAnsi="Century Gothic" w:cs="Century Gothic"/>
                <w:sz w:val="22"/>
              </w:rPr>
              <w:t>Director of Health</w:t>
            </w:r>
            <w:r>
              <w:rPr>
                <w:rFonts w:ascii="Times New Roman" w:eastAsia="Times New Roman" w:hAnsi="Times New Roman" w:cs="Times New Roman"/>
                <w:sz w:val="20"/>
              </w:rPr>
              <w:t xml:space="preserve"> </w:t>
            </w:r>
          </w:p>
          <w:p w14:paraId="5C3B78ED" w14:textId="77777777" w:rsidR="009D131B" w:rsidRDefault="009D131B" w:rsidP="009D131B">
            <w:pPr>
              <w:spacing w:after="0" w:line="259" w:lineRule="auto"/>
              <w:ind w:left="0" w:right="0" w:firstLine="0"/>
              <w:rPr>
                <w:noProof/>
              </w:rPr>
            </w:pPr>
          </w:p>
        </w:tc>
      </w:tr>
      <w:tr w:rsidR="009D131B" w14:paraId="3FEB5196" w14:textId="77777777" w:rsidTr="009D131B">
        <w:tc>
          <w:tcPr>
            <w:tcW w:w="2430" w:type="dxa"/>
          </w:tcPr>
          <w:p w14:paraId="08B951BC" w14:textId="77777777" w:rsidR="009D131B" w:rsidRPr="00726BE0" w:rsidRDefault="009D131B" w:rsidP="009D131B">
            <w:pPr>
              <w:spacing w:after="0" w:line="259" w:lineRule="auto"/>
              <w:ind w:right="0"/>
              <w:jc w:val="center"/>
              <w:rPr>
                <w:sz w:val="20"/>
                <w:szCs w:val="20"/>
              </w:rPr>
            </w:pPr>
            <w:r w:rsidRPr="00726BE0">
              <w:rPr>
                <w:sz w:val="20"/>
                <w:szCs w:val="20"/>
              </w:rPr>
              <w:t>City and County of San Francisco</w:t>
            </w:r>
          </w:p>
          <w:p w14:paraId="48815ADC" w14:textId="77777777" w:rsidR="009D131B" w:rsidRPr="00CA15E8" w:rsidRDefault="009D131B" w:rsidP="009D131B">
            <w:pPr>
              <w:spacing w:after="0" w:line="259" w:lineRule="auto"/>
              <w:ind w:right="0"/>
              <w:jc w:val="center"/>
              <w:rPr>
                <w:sz w:val="22"/>
              </w:rPr>
            </w:pPr>
            <w:r w:rsidRPr="00CA15E8">
              <w:rPr>
                <w:sz w:val="22"/>
              </w:rPr>
              <w:t>London N. Breed, Mayor</w:t>
            </w:r>
          </w:p>
          <w:p w14:paraId="2587814A" w14:textId="77777777" w:rsidR="009D131B" w:rsidRDefault="009D131B" w:rsidP="009D131B">
            <w:pPr>
              <w:spacing w:after="0" w:line="259" w:lineRule="auto"/>
              <w:ind w:left="0" w:right="0" w:firstLine="0"/>
              <w:jc w:val="center"/>
              <w:rPr>
                <w:noProof/>
              </w:rPr>
            </w:pPr>
          </w:p>
        </w:tc>
        <w:tc>
          <w:tcPr>
            <w:tcW w:w="7343" w:type="dxa"/>
          </w:tcPr>
          <w:p w14:paraId="5A77C5C7" w14:textId="77777777" w:rsidR="009D131B" w:rsidRDefault="009D131B" w:rsidP="009D131B">
            <w:pPr>
              <w:spacing w:after="0" w:line="259" w:lineRule="auto"/>
              <w:ind w:left="0" w:right="0" w:firstLine="0"/>
              <w:rPr>
                <w:noProof/>
              </w:rPr>
            </w:pPr>
          </w:p>
        </w:tc>
      </w:tr>
    </w:tbl>
    <w:p w14:paraId="41A5CFB8" w14:textId="77777777" w:rsidR="00145C80" w:rsidRDefault="0026505C">
      <w:pPr>
        <w:spacing w:after="0" w:line="259" w:lineRule="auto"/>
        <w:ind w:left="1848" w:right="0" w:firstLine="0"/>
      </w:pPr>
      <w:r>
        <w:rPr>
          <w:b/>
          <w:sz w:val="32"/>
        </w:rPr>
        <w:t xml:space="preserve">San Francisco Department of Public Health </w:t>
      </w:r>
    </w:p>
    <w:p w14:paraId="111E92B9" w14:textId="77777777" w:rsidR="00145C80" w:rsidRDefault="0026505C">
      <w:pPr>
        <w:spacing w:after="0" w:line="259" w:lineRule="auto"/>
        <w:ind w:left="0" w:right="327" w:firstLine="0"/>
        <w:jc w:val="center"/>
        <w:rPr>
          <w:b/>
          <w:i/>
          <w:sz w:val="28"/>
        </w:rPr>
      </w:pPr>
      <w:r>
        <w:rPr>
          <w:b/>
          <w:i/>
          <w:sz w:val="28"/>
        </w:rPr>
        <w:t xml:space="preserve">Policy &amp; Procedure Detail </w:t>
      </w:r>
    </w:p>
    <w:p w14:paraId="5CEF849E" w14:textId="77777777" w:rsidR="009D131B" w:rsidRDefault="009D131B" w:rsidP="009D131B">
      <w:pPr>
        <w:spacing w:after="0" w:line="259" w:lineRule="auto"/>
        <w:ind w:left="0" w:right="327" w:firstLine="0"/>
        <w:rPr>
          <w:b/>
          <w:i/>
          <w:sz w:val="28"/>
        </w:rPr>
      </w:pPr>
    </w:p>
    <w:tbl>
      <w:tblPr>
        <w:tblStyle w:val="TableGrid"/>
        <w:tblW w:w="0" w:type="auto"/>
        <w:tblLook w:val="04A0" w:firstRow="1" w:lastRow="0" w:firstColumn="1" w:lastColumn="0" w:noHBand="0" w:noVBand="1"/>
      </w:tblPr>
      <w:tblGrid>
        <w:gridCol w:w="4839"/>
        <w:gridCol w:w="4839"/>
      </w:tblGrid>
      <w:tr w:rsidR="009D131B" w14:paraId="2F31DEF1" w14:textId="77777777" w:rsidTr="002C3D29">
        <w:tc>
          <w:tcPr>
            <w:tcW w:w="9678" w:type="dxa"/>
            <w:gridSpan w:val="2"/>
          </w:tcPr>
          <w:p w14:paraId="6BBF9130" w14:textId="73C781E4" w:rsidR="009D131B" w:rsidRPr="009D131B" w:rsidRDefault="009D131B" w:rsidP="009D131B">
            <w:pPr>
              <w:spacing w:after="0" w:line="259" w:lineRule="auto"/>
              <w:ind w:left="0" w:right="327" w:firstLine="0"/>
              <w:rPr>
                <w:b/>
              </w:rPr>
            </w:pPr>
            <w:r w:rsidRPr="00F324C1">
              <w:rPr>
                <w:b/>
                <w:sz w:val="22"/>
              </w:rPr>
              <w:t xml:space="preserve">Policy &amp; Procedure Title: </w:t>
            </w:r>
            <w:r w:rsidR="00CA15E8" w:rsidRPr="009859C7">
              <w:rPr>
                <w:bCs/>
                <w:color w:val="0000FF"/>
                <w:szCs w:val="24"/>
              </w:rPr>
              <w:t>Signature Authority</w:t>
            </w:r>
            <w:r w:rsidR="00CA15E8" w:rsidRPr="009859C7">
              <w:rPr>
                <w:bCs/>
                <w:szCs w:val="24"/>
              </w:rPr>
              <w:t xml:space="preserve"> </w:t>
            </w:r>
            <w:r w:rsidR="0077422A" w:rsidRPr="009859C7">
              <w:rPr>
                <w:bCs/>
                <w:color w:val="0000FF"/>
                <w:szCs w:val="24"/>
              </w:rPr>
              <w:t>Policy and Procedure</w:t>
            </w:r>
          </w:p>
        </w:tc>
      </w:tr>
      <w:tr w:rsidR="00F324C1" w14:paraId="3ED3F713" w14:textId="77777777" w:rsidTr="002E41D2">
        <w:tc>
          <w:tcPr>
            <w:tcW w:w="9678" w:type="dxa"/>
            <w:gridSpan w:val="2"/>
          </w:tcPr>
          <w:p w14:paraId="27428ACF" w14:textId="77777777" w:rsidR="00F324C1" w:rsidRPr="00F324C1" w:rsidRDefault="00F324C1" w:rsidP="009D131B">
            <w:pPr>
              <w:spacing w:after="0" w:line="259" w:lineRule="auto"/>
              <w:ind w:left="0" w:right="327" w:firstLine="0"/>
              <w:rPr>
                <w:sz w:val="22"/>
              </w:rPr>
            </w:pPr>
            <w:r w:rsidRPr="00F324C1">
              <w:rPr>
                <w:b/>
                <w:sz w:val="22"/>
              </w:rPr>
              <w:t>Category:</w:t>
            </w:r>
            <w:r>
              <w:rPr>
                <w:sz w:val="22"/>
              </w:rPr>
              <w:t xml:space="preserve"> Contract Development and Technical Assistance (CDTA)</w:t>
            </w:r>
          </w:p>
        </w:tc>
      </w:tr>
      <w:tr w:rsidR="00F324C1" w14:paraId="4DB965D4" w14:textId="77777777" w:rsidTr="00D96FA4">
        <w:tc>
          <w:tcPr>
            <w:tcW w:w="4839" w:type="dxa"/>
          </w:tcPr>
          <w:p w14:paraId="64BA5F81" w14:textId="4A57FBA5" w:rsidR="00F324C1" w:rsidRPr="00F324C1" w:rsidRDefault="00F324C1" w:rsidP="00F97150">
            <w:pPr>
              <w:spacing w:after="0" w:line="259" w:lineRule="auto"/>
              <w:ind w:left="0" w:right="327" w:firstLine="0"/>
              <w:rPr>
                <w:b/>
                <w:sz w:val="22"/>
              </w:rPr>
            </w:pPr>
            <w:r w:rsidRPr="00F324C1">
              <w:rPr>
                <w:b/>
                <w:sz w:val="22"/>
              </w:rPr>
              <w:t>Effective Date</w:t>
            </w:r>
            <w:r>
              <w:rPr>
                <w:sz w:val="22"/>
              </w:rPr>
              <w:t>:</w:t>
            </w:r>
            <w:r w:rsidR="0042571E">
              <w:rPr>
                <w:sz w:val="22"/>
              </w:rPr>
              <w:t xml:space="preserve"> </w:t>
            </w:r>
            <w:r w:rsidR="00F97150" w:rsidRPr="00D17692">
              <w:rPr>
                <w:color w:val="FF0000"/>
                <w:sz w:val="22"/>
              </w:rPr>
              <w:t>July 1, 202</w:t>
            </w:r>
            <w:r w:rsidR="0077422A">
              <w:rPr>
                <w:color w:val="FF0000"/>
                <w:sz w:val="22"/>
              </w:rPr>
              <w:t>1</w:t>
            </w:r>
          </w:p>
        </w:tc>
        <w:tc>
          <w:tcPr>
            <w:tcW w:w="4839" w:type="dxa"/>
          </w:tcPr>
          <w:p w14:paraId="5CEEBC44" w14:textId="3C1E86CF" w:rsidR="00F324C1" w:rsidRPr="00F324C1" w:rsidRDefault="00F324C1" w:rsidP="0053419D">
            <w:pPr>
              <w:spacing w:after="0" w:line="259" w:lineRule="auto"/>
              <w:ind w:left="0" w:right="327" w:firstLine="0"/>
              <w:jc w:val="right"/>
              <w:rPr>
                <w:b/>
                <w:sz w:val="22"/>
              </w:rPr>
            </w:pPr>
            <w:r w:rsidRPr="00F324C1">
              <w:rPr>
                <w:b/>
                <w:sz w:val="22"/>
              </w:rPr>
              <w:t>Last Revision Date</w:t>
            </w:r>
            <w:r>
              <w:rPr>
                <w:sz w:val="22"/>
              </w:rPr>
              <w:t xml:space="preserve">: </w:t>
            </w:r>
            <w:r w:rsidR="00166983">
              <w:rPr>
                <w:sz w:val="22"/>
              </w:rPr>
              <w:t>11</w:t>
            </w:r>
            <w:r w:rsidR="00A60630">
              <w:rPr>
                <w:sz w:val="22"/>
              </w:rPr>
              <w:t>-3</w:t>
            </w:r>
            <w:r w:rsidR="00CA15E8">
              <w:rPr>
                <w:sz w:val="22"/>
              </w:rPr>
              <w:t>-21</w:t>
            </w:r>
            <w:r w:rsidR="00744884">
              <w:rPr>
                <w:sz w:val="22"/>
              </w:rPr>
              <w:t xml:space="preserve">  </w:t>
            </w:r>
          </w:p>
        </w:tc>
      </w:tr>
      <w:tr w:rsidR="0019174A" w14:paraId="6372AF00" w14:textId="77777777" w:rsidTr="003E3363">
        <w:tc>
          <w:tcPr>
            <w:tcW w:w="9678" w:type="dxa"/>
            <w:gridSpan w:val="2"/>
          </w:tcPr>
          <w:p w14:paraId="538654DE" w14:textId="316CEC96" w:rsidR="0019174A" w:rsidRPr="00F324C1" w:rsidRDefault="0019174A" w:rsidP="0019174A">
            <w:pPr>
              <w:spacing w:after="0" w:line="259" w:lineRule="auto"/>
              <w:ind w:left="0" w:right="327" w:firstLine="0"/>
              <w:rPr>
                <w:b/>
                <w:sz w:val="22"/>
              </w:rPr>
            </w:pPr>
            <w:r>
              <w:rPr>
                <w:b/>
                <w:sz w:val="22"/>
              </w:rPr>
              <w:t>Policy Editor</w:t>
            </w:r>
            <w:r w:rsidRPr="00F324C1">
              <w:rPr>
                <w:b/>
                <w:sz w:val="22"/>
              </w:rPr>
              <w:t>:</w:t>
            </w:r>
            <w:r>
              <w:rPr>
                <w:b/>
                <w:sz w:val="22"/>
              </w:rPr>
              <w:t xml:space="preserve"> </w:t>
            </w:r>
            <w:r w:rsidRPr="0019174A">
              <w:rPr>
                <w:bCs/>
                <w:sz w:val="22"/>
              </w:rPr>
              <w:t>1) A</w:t>
            </w:r>
            <w:r>
              <w:rPr>
                <w:iCs/>
                <w:sz w:val="22"/>
              </w:rPr>
              <w:t xml:space="preserve">pril Johnson Crawford; 2) </w:t>
            </w:r>
            <w:r w:rsidR="00CA15E8">
              <w:rPr>
                <w:iCs/>
                <w:sz w:val="22"/>
              </w:rPr>
              <w:t xml:space="preserve">Mario Hernandez </w:t>
            </w:r>
          </w:p>
        </w:tc>
      </w:tr>
      <w:tr w:rsidR="0019174A" w:rsidRPr="004658A0" w14:paraId="7E48D297" w14:textId="77777777" w:rsidTr="00D96FA4">
        <w:tc>
          <w:tcPr>
            <w:tcW w:w="4839" w:type="dxa"/>
          </w:tcPr>
          <w:p w14:paraId="5075A7DF" w14:textId="5D5EAD35" w:rsidR="0019174A" w:rsidRPr="00F324C1" w:rsidRDefault="005F57F3" w:rsidP="00F97150">
            <w:pPr>
              <w:spacing w:after="0" w:line="259" w:lineRule="auto"/>
              <w:ind w:left="0" w:right="327" w:firstLine="0"/>
              <w:rPr>
                <w:b/>
                <w:sz w:val="22"/>
              </w:rPr>
            </w:pPr>
            <w:r>
              <w:rPr>
                <w:b/>
                <w:sz w:val="22"/>
              </w:rPr>
              <w:t xml:space="preserve">Phone: </w:t>
            </w:r>
            <w:r w:rsidRPr="00CA15E8">
              <w:rPr>
                <w:b/>
                <w:sz w:val="22"/>
              </w:rPr>
              <w:t>1)</w:t>
            </w:r>
            <w:r w:rsidRPr="005F57F3">
              <w:rPr>
                <w:bCs/>
                <w:sz w:val="22"/>
              </w:rPr>
              <w:t xml:space="preserve"> </w:t>
            </w:r>
            <w:r w:rsidR="00CA15E8" w:rsidRPr="00CA15E8">
              <w:rPr>
                <w:b/>
                <w:sz w:val="22"/>
              </w:rPr>
              <w:t>April Johnson</w:t>
            </w:r>
            <w:r w:rsidR="00CA15E8">
              <w:rPr>
                <w:b/>
                <w:sz w:val="22"/>
              </w:rPr>
              <w:t>-</w:t>
            </w:r>
            <w:r w:rsidR="00CA15E8" w:rsidRPr="00CA15E8">
              <w:rPr>
                <w:b/>
                <w:sz w:val="22"/>
              </w:rPr>
              <w:t>Crawford</w:t>
            </w:r>
            <w:r w:rsidR="00CA15E8">
              <w:rPr>
                <w:bCs/>
                <w:sz w:val="22"/>
              </w:rPr>
              <w:t xml:space="preserve"> </w:t>
            </w:r>
            <w:r w:rsidRPr="005F57F3">
              <w:rPr>
                <w:bCs/>
                <w:sz w:val="22"/>
              </w:rPr>
              <w:t xml:space="preserve">(415) 255-3931; </w:t>
            </w:r>
            <w:r w:rsidRPr="00CA15E8">
              <w:rPr>
                <w:b/>
                <w:sz w:val="22"/>
              </w:rPr>
              <w:t>2)</w:t>
            </w:r>
            <w:r w:rsidR="00CA15E8">
              <w:rPr>
                <w:b/>
                <w:sz w:val="22"/>
              </w:rPr>
              <w:t xml:space="preserve"> Mario Hernandez </w:t>
            </w:r>
            <w:r w:rsidRPr="005F57F3">
              <w:rPr>
                <w:bCs/>
                <w:sz w:val="22"/>
              </w:rPr>
              <w:t>(415) 255-</w:t>
            </w:r>
            <w:r w:rsidR="00CA15E8">
              <w:rPr>
                <w:bCs/>
                <w:sz w:val="22"/>
              </w:rPr>
              <w:t>3503</w:t>
            </w:r>
          </w:p>
        </w:tc>
        <w:tc>
          <w:tcPr>
            <w:tcW w:w="4839" w:type="dxa"/>
          </w:tcPr>
          <w:p w14:paraId="23D7F094" w14:textId="24D98B67" w:rsidR="00744884" w:rsidRDefault="004658A0" w:rsidP="004658A0">
            <w:pPr>
              <w:spacing w:after="0" w:line="259" w:lineRule="auto"/>
              <w:ind w:left="0" w:right="327" w:firstLine="0"/>
              <w:rPr>
                <w:bCs/>
                <w:sz w:val="22"/>
                <w:lang w:val="fr-FR"/>
              </w:rPr>
            </w:pPr>
            <w:proofErr w:type="gramStart"/>
            <w:r w:rsidRPr="004658A0">
              <w:rPr>
                <w:b/>
                <w:sz w:val="22"/>
                <w:lang w:val="fr-FR"/>
              </w:rPr>
              <w:t>Email:</w:t>
            </w:r>
            <w:proofErr w:type="gramEnd"/>
            <w:r w:rsidRPr="004658A0">
              <w:rPr>
                <w:b/>
                <w:sz w:val="22"/>
                <w:lang w:val="fr-FR"/>
              </w:rPr>
              <w:t xml:space="preserve"> </w:t>
            </w:r>
            <w:r w:rsidRPr="004658A0">
              <w:rPr>
                <w:bCs/>
                <w:sz w:val="22"/>
                <w:lang w:val="fr-FR"/>
              </w:rPr>
              <w:t xml:space="preserve">1) </w:t>
            </w:r>
            <w:hyperlink r:id="rId12" w:history="1">
              <w:r w:rsidR="00CA15E8" w:rsidRPr="003D772C">
                <w:rPr>
                  <w:rStyle w:val="Hyperlink"/>
                  <w:bCs/>
                  <w:sz w:val="22"/>
                  <w:lang w:val="fr-FR"/>
                </w:rPr>
                <w:t>april.crawford@sfdph.org</w:t>
              </w:r>
            </w:hyperlink>
            <w:r w:rsidRPr="004658A0">
              <w:rPr>
                <w:bCs/>
                <w:sz w:val="22"/>
                <w:lang w:val="fr-FR"/>
              </w:rPr>
              <w:t xml:space="preserve">; </w:t>
            </w:r>
          </w:p>
          <w:p w14:paraId="4CB60774" w14:textId="32D155DE" w:rsidR="004658A0" w:rsidRPr="004658A0" w:rsidRDefault="004658A0" w:rsidP="004658A0">
            <w:pPr>
              <w:spacing w:after="0" w:line="259" w:lineRule="auto"/>
              <w:ind w:left="0" w:right="327" w:firstLine="0"/>
              <w:rPr>
                <w:b/>
                <w:sz w:val="22"/>
                <w:lang w:val="fr-FR"/>
              </w:rPr>
            </w:pPr>
            <w:r w:rsidRPr="004658A0">
              <w:rPr>
                <w:bCs/>
                <w:sz w:val="22"/>
                <w:lang w:val="fr-FR"/>
              </w:rPr>
              <w:t xml:space="preserve">2) </w:t>
            </w:r>
            <w:r w:rsidR="00CA15E8" w:rsidRPr="004C319E">
              <w:rPr>
                <w:rStyle w:val="Hyperlink"/>
              </w:rPr>
              <w:t>mario.hernandez</w:t>
            </w:r>
            <w:r w:rsidRPr="004C319E">
              <w:rPr>
                <w:rStyle w:val="Hyperlink"/>
              </w:rPr>
              <w:t>@sfdph.org</w:t>
            </w:r>
          </w:p>
        </w:tc>
      </w:tr>
      <w:tr w:rsidR="00BA52DF" w14:paraId="5A0F80B4" w14:textId="77777777" w:rsidTr="00FC2578">
        <w:tc>
          <w:tcPr>
            <w:tcW w:w="9678" w:type="dxa"/>
            <w:gridSpan w:val="2"/>
          </w:tcPr>
          <w:p w14:paraId="5C8449C9" w14:textId="208780A1" w:rsidR="00BA52DF" w:rsidRPr="00F324C1" w:rsidRDefault="00BA52DF" w:rsidP="00BA52DF">
            <w:pPr>
              <w:spacing w:after="0" w:line="259" w:lineRule="auto"/>
              <w:ind w:left="0" w:right="327" w:firstLine="0"/>
              <w:rPr>
                <w:i/>
                <w:sz w:val="22"/>
              </w:rPr>
            </w:pPr>
            <w:r w:rsidRPr="00F324C1">
              <w:rPr>
                <w:b/>
                <w:sz w:val="22"/>
              </w:rPr>
              <w:t>DPH Unit of Origin:</w:t>
            </w:r>
            <w:r>
              <w:rPr>
                <w:b/>
                <w:sz w:val="22"/>
              </w:rPr>
              <w:t xml:space="preserve"> </w:t>
            </w:r>
            <w:r w:rsidRPr="0077422A">
              <w:rPr>
                <w:iCs/>
                <w:sz w:val="22"/>
              </w:rPr>
              <w:t>Contract Development and Technical Assistance</w:t>
            </w:r>
            <w:r w:rsidRPr="00F324C1">
              <w:rPr>
                <w:i/>
                <w:sz w:val="22"/>
              </w:rPr>
              <w:t xml:space="preserve"> </w:t>
            </w:r>
          </w:p>
        </w:tc>
      </w:tr>
      <w:tr w:rsidR="00B403E9" w14:paraId="0D818275" w14:textId="77777777" w:rsidTr="0077207C">
        <w:tc>
          <w:tcPr>
            <w:tcW w:w="9678" w:type="dxa"/>
            <w:gridSpan w:val="2"/>
          </w:tcPr>
          <w:p w14:paraId="1FC96DAE" w14:textId="0C4B1A8A" w:rsidR="00B403E9" w:rsidRPr="00F324C1" w:rsidRDefault="00B403E9" w:rsidP="007801C5">
            <w:pPr>
              <w:tabs>
                <w:tab w:val="left" w:pos="3084"/>
              </w:tabs>
              <w:spacing w:after="0" w:line="259" w:lineRule="auto"/>
              <w:ind w:left="0" w:right="327" w:firstLine="0"/>
              <w:rPr>
                <w:sz w:val="22"/>
              </w:rPr>
            </w:pPr>
            <w:r w:rsidRPr="00BA52DF">
              <w:rPr>
                <w:b/>
                <w:sz w:val="22"/>
              </w:rPr>
              <w:t>Distribution</w:t>
            </w:r>
            <w:r w:rsidRPr="004C319E">
              <w:rPr>
                <w:sz w:val="22"/>
              </w:rPr>
              <w:t xml:space="preserve">: </w:t>
            </w:r>
            <w:r w:rsidR="0077422A" w:rsidRPr="004C319E">
              <w:rPr>
                <w:rFonts w:ascii="Wingdings 2" w:hAnsi="Wingdings 2"/>
                <w:sz w:val="22"/>
              </w:rPr>
              <w:t>£</w:t>
            </w:r>
            <w:r w:rsidRPr="004C319E">
              <w:rPr>
                <w:sz w:val="22"/>
              </w:rPr>
              <w:t xml:space="preserve"> DPH-</w:t>
            </w:r>
            <w:r w:rsidR="00424F9B" w:rsidRPr="004C319E">
              <w:rPr>
                <w:sz w:val="22"/>
              </w:rPr>
              <w:t xml:space="preserve"> Business Office </w:t>
            </w:r>
          </w:p>
        </w:tc>
      </w:tr>
    </w:tbl>
    <w:p w14:paraId="678AEDAC" w14:textId="27C7F96E" w:rsidR="007025E4" w:rsidRPr="00ED2262" w:rsidRDefault="008F08EF" w:rsidP="007025E4">
      <w:pPr>
        <w:pStyle w:val="IntenseQuote"/>
        <w:spacing w:before="240" w:after="120"/>
        <w:ind w:left="0" w:right="0"/>
        <w:rPr>
          <w:rFonts w:asciiTheme="minorHAnsi" w:hAnsiTheme="minorHAnsi"/>
          <w:i w:val="0"/>
          <w:color w:val="2E74B5" w:themeColor="accent1" w:themeShade="BF"/>
          <w:sz w:val="28"/>
          <w:szCs w:val="28"/>
        </w:rPr>
      </w:pPr>
      <w:r w:rsidRPr="00ED2262">
        <w:rPr>
          <w:rFonts w:asciiTheme="minorHAnsi" w:hAnsiTheme="minorHAnsi"/>
          <w:i w:val="0"/>
          <w:color w:val="2E74B5" w:themeColor="accent1" w:themeShade="BF"/>
          <w:sz w:val="28"/>
          <w:szCs w:val="28"/>
        </w:rPr>
        <w:t>PURPOSE</w:t>
      </w:r>
    </w:p>
    <w:p w14:paraId="327F233E" w14:textId="3E0FC8D8" w:rsidR="00CA15E8" w:rsidRPr="00730B5B" w:rsidRDefault="00CA15E8" w:rsidP="00CA15E8">
      <w:pPr>
        <w:jc w:val="both"/>
        <w:rPr>
          <w:sz w:val="28"/>
          <w:szCs w:val="28"/>
        </w:rPr>
      </w:pPr>
      <w:r w:rsidRPr="00730B5B">
        <w:rPr>
          <w:sz w:val="28"/>
          <w:szCs w:val="28"/>
        </w:rPr>
        <w:t>The purpose of this policy is to implement a procedure ensur</w:t>
      </w:r>
      <w:r w:rsidR="004C65CA">
        <w:rPr>
          <w:sz w:val="28"/>
          <w:szCs w:val="28"/>
        </w:rPr>
        <w:t>ing</w:t>
      </w:r>
      <w:r w:rsidRPr="00730B5B">
        <w:rPr>
          <w:sz w:val="28"/>
          <w:szCs w:val="28"/>
        </w:rPr>
        <w:t xml:space="preserve"> that the correct Signature Authority form is on </w:t>
      </w:r>
      <w:r w:rsidRPr="00D57A43">
        <w:rPr>
          <w:sz w:val="28"/>
          <w:szCs w:val="28"/>
        </w:rPr>
        <w:t xml:space="preserve">file to minimize delays in the contract certification process. </w:t>
      </w:r>
      <w:r w:rsidRPr="00D57A43">
        <w:rPr>
          <w:color w:val="auto"/>
          <w:sz w:val="28"/>
          <w:szCs w:val="28"/>
        </w:rPr>
        <w:t>This</w:t>
      </w:r>
      <w:r w:rsidRPr="009B6D0C">
        <w:rPr>
          <w:color w:val="auto"/>
          <w:sz w:val="28"/>
          <w:szCs w:val="28"/>
        </w:rPr>
        <w:t xml:space="preserve"> policy impact</w:t>
      </w:r>
      <w:r w:rsidR="00737CC4">
        <w:rPr>
          <w:color w:val="auto"/>
          <w:sz w:val="28"/>
          <w:szCs w:val="28"/>
        </w:rPr>
        <w:t>s</w:t>
      </w:r>
      <w:r w:rsidRPr="009B6D0C">
        <w:rPr>
          <w:color w:val="auto"/>
          <w:sz w:val="28"/>
          <w:szCs w:val="28"/>
        </w:rPr>
        <w:t xml:space="preserve"> the following DPH Sections:</w:t>
      </w:r>
      <w:r>
        <w:rPr>
          <w:sz w:val="28"/>
          <w:szCs w:val="28"/>
        </w:rPr>
        <w:t xml:space="preserve"> Contracts, Budget, Fiscal, and CDTA.</w:t>
      </w:r>
      <w:r w:rsidRPr="00730B5B">
        <w:rPr>
          <w:sz w:val="28"/>
          <w:szCs w:val="28"/>
        </w:rPr>
        <w:t xml:space="preserve"> This policy will </w:t>
      </w:r>
      <w:r w:rsidR="00AD552F">
        <w:rPr>
          <w:sz w:val="28"/>
          <w:szCs w:val="28"/>
        </w:rPr>
        <w:t xml:space="preserve">also </w:t>
      </w:r>
      <w:r w:rsidRPr="00730B5B">
        <w:rPr>
          <w:sz w:val="28"/>
          <w:szCs w:val="28"/>
        </w:rPr>
        <w:t>establish wh</w:t>
      </w:r>
      <w:r w:rsidR="003435B0">
        <w:rPr>
          <w:sz w:val="28"/>
          <w:szCs w:val="28"/>
        </w:rPr>
        <w:t>ich</w:t>
      </w:r>
      <w:r w:rsidRPr="00730B5B">
        <w:rPr>
          <w:sz w:val="28"/>
          <w:szCs w:val="28"/>
        </w:rPr>
        <w:t xml:space="preserve"> DPH division is responsible for the form, how changes will be communicated and to whom, and delineate the routing process of the completed form. </w:t>
      </w:r>
    </w:p>
    <w:p w14:paraId="18061304" w14:textId="6E05A334" w:rsidR="00A645EC" w:rsidRPr="00ED2262" w:rsidRDefault="00A645EC" w:rsidP="00A645EC">
      <w:pPr>
        <w:pStyle w:val="IntenseQuote"/>
        <w:spacing w:before="240" w:after="120"/>
        <w:ind w:left="0" w:right="0"/>
        <w:rPr>
          <w:rFonts w:asciiTheme="minorHAnsi" w:hAnsiTheme="minorHAnsi"/>
          <w:i w:val="0"/>
          <w:color w:val="2E74B5" w:themeColor="accent1" w:themeShade="BF"/>
          <w:sz w:val="28"/>
          <w:szCs w:val="28"/>
        </w:rPr>
      </w:pPr>
      <w:r w:rsidRPr="00ED2262">
        <w:rPr>
          <w:rFonts w:asciiTheme="minorHAnsi" w:hAnsiTheme="minorHAnsi"/>
          <w:i w:val="0"/>
          <w:color w:val="2E74B5" w:themeColor="accent1" w:themeShade="BF"/>
          <w:sz w:val="28"/>
          <w:szCs w:val="28"/>
        </w:rPr>
        <w:t>POLICY</w:t>
      </w:r>
    </w:p>
    <w:p w14:paraId="125672D1" w14:textId="6FF10193" w:rsidR="00CA15E8" w:rsidRPr="00730B5B" w:rsidRDefault="00CA15E8" w:rsidP="00CA15E8">
      <w:pPr>
        <w:jc w:val="both"/>
        <w:rPr>
          <w:sz w:val="28"/>
          <w:szCs w:val="28"/>
        </w:rPr>
      </w:pPr>
      <w:r w:rsidRPr="00730B5B">
        <w:rPr>
          <w:sz w:val="28"/>
          <w:szCs w:val="28"/>
        </w:rPr>
        <w:t>The Contract Development and Technical Assistance (CDTA) Program Manager (PM) is responsible for obtaining, routing, and storing the latest signatures for the Signature Authority form</w:t>
      </w:r>
      <w:r w:rsidR="00606260" w:rsidRPr="00606260">
        <w:rPr>
          <w:sz w:val="28"/>
          <w:szCs w:val="28"/>
        </w:rPr>
        <w:t>.</w:t>
      </w:r>
      <w:r w:rsidR="004C319E" w:rsidRPr="00606260">
        <w:rPr>
          <w:sz w:val="28"/>
          <w:szCs w:val="28"/>
        </w:rPr>
        <w:t xml:space="preserve"> It is the responsibility of the contractor to update the </w:t>
      </w:r>
      <w:r w:rsidR="006F0585">
        <w:rPr>
          <w:sz w:val="28"/>
          <w:szCs w:val="28"/>
        </w:rPr>
        <w:t>S</w:t>
      </w:r>
      <w:r w:rsidR="004C319E" w:rsidRPr="00606260">
        <w:rPr>
          <w:sz w:val="28"/>
          <w:szCs w:val="28"/>
        </w:rPr>
        <w:t xml:space="preserve">ignature </w:t>
      </w:r>
      <w:r w:rsidR="006F0585">
        <w:rPr>
          <w:sz w:val="28"/>
          <w:szCs w:val="28"/>
        </w:rPr>
        <w:t>A</w:t>
      </w:r>
      <w:r w:rsidR="004C319E" w:rsidRPr="00606260">
        <w:rPr>
          <w:sz w:val="28"/>
          <w:szCs w:val="28"/>
        </w:rPr>
        <w:t xml:space="preserve">uthority form and notify CDTA when a change is required. </w:t>
      </w:r>
      <w:r w:rsidRPr="00606260">
        <w:rPr>
          <w:sz w:val="28"/>
          <w:szCs w:val="28"/>
        </w:rPr>
        <w:t xml:space="preserve"> </w:t>
      </w:r>
      <w:r w:rsidR="00C84FDB" w:rsidRPr="00606260">
        <w:rPr>
          <w:sz w:val="28"/>
          <w:szCs w:val="28"/>
        </w:rPr>
        <w:t xml:space="preserve"> </w:t>
      </w:r>
    </w:p>
    <w:p w14:paraId="268FF9A4" w14:textId="167590A1" w:rsidR="008B7B2D" w:rsidRPr="00ED2262" w:rsidRDefault="00D73451" w:rsidP="008B7B2D">
      <w:pPr>
        <w:pStyle w:val="IntenseQuote"/>
        <w:spacing w:before="240" w:after="120"/>
        <w:ind w:left="0" w:right="0"/>
        <w:rPr>
          <w:rFonts w:asciiTheme="minorHAnsi" w:hAnsiTheme="minorHAnsi"/>
          <w:i w:val="0"/>
          <w:color w:val="2E74B5" w:themeColor="accent1" w:themeShade="BF"/>
          <w:sz w:val="28"/>
          <w:szCs w:val="28"/>
        </w:rPr>
      </w:pPr>
      <w:r w:rsidRPr="00ED2262">
        <w:rPr>
          <w:rFonts w:asciiTheme="minorHAnsi" w:hAnsiTheme="minorHAnsi"/>
          <w:i w:val="0"/>
          <w:color w:val="2E74B5" w:themeColor="accent1" w:themeShade="BF"/>
          <w:sz w:val="28"/>
          <w:szCs w:val="28"/>
        </w:rPr>
        <w:t>DEFINITIONS</w:t>
      </w:r>
    </w:p>
    <w:p w14:paraId="0B65DDFE" w14:textId="77777777" w:rsidR="00CA15E8" w:rsidRDefault="00CA15E8" w:rsidP="00CA15E8">
      <w:pPr>
        <w:rPr>
          <w:sz w:val="28"/>
          <w:szCs w:val="28"/>
        </w:rPr>
      </w:pPr>
      <w:r w:rsidRPr="00730B5B">
        <w:rPr>
          <w:sz w:val="28"/>
          <w:szCs w:val="28"/>
        </w:rPr>
        <w:t xml:space="preserve">The purpose of assigning signature authority is to designate </w:t>
      </w:r>
      <w:r>
        <w:rPr>
          <w:sz w:val="28"/>
          <w:szCs w:val="28"/>
        </w:rPr>
        <w:t>an individual or group of individuals</w:t>
      </w:r>
      <w:r w:rsidRPr="00730B5B">
        <w:rPr>
          <w:sz w:val="28"/>
          <w:szCs w:val="28"/>
        </w:rPr>
        <w:t xml:space="preserve"> to review and approve documents on behalf of the agency. </w:t>
      </w:r>
    </w:p>
    <w:p w14:paraId="3F56CE2E" w14:textId="00308352" w:rsidR="00051186" w:rsidRDefault="00051186" w:rsidP="00265E8E">
      <w:pPr>
        <w:spacing w:after="120" w:line="240" w:lineRule="auto"/>
        <w:ind w:right="0"/>
        <w:rPr>
          <w:rFonts w:ascii="Tw Cen MT" w:hAnsi="Tw Cen MT"/>
          <w:szCs w:val="24"/>
        </w:rPr>
      </w:pPr>
    </w:p>
    <w:p w14:paraId="602A94A3" w14:textId="5C9525BA" w:rsidR="00051186" w:rsidRDefault="00051186" w:rsidP="00265E8E">
      <w:pPr>
        <w:spacing w:after="120" w:line="240" w:lineRule="auto"/>
        <w:ind w:right="0"/>
        <w:rPr>
          <w:rFonts w:ascii="Tw Cen MT" w:hAnsi="Tw Cen MT"/>
          <w:szCs w:val="24"/>
        </w:rPr>
      </w:pPr>
    </w:p>
    <w:p w14:paraId="447EE1E8" w14:textId="6E133115" w:rsidR="00CA15E8" w:rsidRDefault="00CA15E8" w:rsidP="00CA15E8">
      <w:pPr>
        <w:rPr>
          <w:rFonts w:asciiTheme="minorHAnsi" w:hAnsiTheme="minorHAnsi" w:cstheme="minorHAnsi"/>
          <w:b/>
          <w:bCs/>
          <w:color w:val="0070C0"/>
          <w:sz w:val="28"/>
          <w:szCs w:val="28"/>
        </w:rPr>
      </w:pPr>
      <w:r w:rsidRPr="00ED2262">
        <w:rPr>
          <w:rFonts w:asciiTheme="minorHAnsi" w:hAnsiTheme="minorHAnsi" w:cstheme="minorHAnsi"/>
          <w:b/>
          <w:bCs/>
          <w:color w:val="0070C0"/>
          <w:sz w:val="28"/>
          <w:szCs w:val="28"/>
        </w:rPr>
        <w:lastRenderedPageBreak/>
        <w:t>What is a</w:t>
      </w:r>
      <w:r w:rsidR="008737BA" w:rsidRPr="00ED2262">
        <w:rPr>
          <w:rFonts w:asciiTheme="minorHAnsi" w:hAnsiTheme="minorHAnsi" w:cstheme="minorHAnsi"/>
          <w:b/>
          <w:bCs/>
          <w:color w:val="0070C0"/>
          <w:sz w:val="28"/>
          <w:szCs w:val="28"/>
        </w:rPr>
        <w:t>n</w:t>
      </w:r>
      <w:r w:rsidRPr="00ED2262">
        <w:rPr>
          <w:rFonts w:asciiTheme="minorHAnsi" w:hAnsiTheme="minorHAnsi" w:cstheme="minorHAnsi"/>
          <w:b/>
          <w:bCs/>
          <w:color w:val="0070C0"/>
          <w:sz w:val="28"/>
          <w:szCs w:val="28"/>
        </w:rPr>
        <w:t xml:space="preserve"> SFDPH Signature Authority Form?</w:t>
      </w:r>
    </w:p>
    <w:p w14:paraId="71162AB8" w14:textId="18D2BC5A" w:rsidR="00D23626" w:rsidRPr="00BB6D9A" w:rsidRDefault="00CA15E8" w:rsidP="00BB6D9A">
      <w:pPr>
        <w:ind w:left="0" w:firstLine="0"/>
        <w:jc w:val="both"/>
        <w:rPr>
          <w:color w:val="auto"/>
          <w:sz w:val="28"/>
          <w:szCs w:val="28"/>
        </w:rPr>
      </w:pPr>
      <w:r w:rsidRPr="00730B5B">
        <w:rPr>
          <w:sz w:val="28"/>
          <w:szCs w:val="28"/>
        </w:rPr>
        <w:t>A</w:t>
      </w:r>
      <w:r w:rsidR="008737BA">
        <w:rPr>
          <w:sz w:val="28"/>
          <w:szCs w:val="28"/>
        </w:rPr>
        <w:t xml:space="preserve">n </w:t>
      </w:r>
      <w:r w:rsidRPr="00730B5B">
        <w:rPr>
          <w:sz w:val="28"/>
          <w:szCs w:val="28"/>
        </w:rPr>
        <w:t xml:space="preserve">SFDPH </w:t>
      </w:r>
      <w:r>
        <w:rPr>
          <w:sz w:val="28"/>
          <w:szCs w:val="28"/>
        </w:rPr>
        <w:t>S</w:t>
      </w:r>
      <w:r w:rsidRPr="00730B5B">
        <w:rPr>
          <w:sz w:val="28"/>
          <w:szCs w:val="28"/>
        </w:rPr>
        <w:t xml:space="preserve">ignature </w:t>
      </w:r>
      <w:r>
        <w:rPr>
          <w:sz w:val="28"/>
          <w:szCs w:val="28"/>
        </w:rPr>
        <w:t>A</w:t>
      </w:r>
      <w:r w:rsidRPr="00730B5B">
        <w:rPr>
          <w:sz w:val="28"/>
          <w:szCs w:val="28"/>
        </w:rPr>
        <w:t xml:space="preserve">uthority form is the mechanism used to communicate who the agency has designated to authorize programmatic or fiscal agreements with the San Francisco Department of Public Health. The Executive Director, CFO/Director of Finance, and Program Director are examples of agency employees that </w:t>
      </w:r>
      <w:r w:rsidR="008737BA">
        <w:rPr>
          <w:sz w:val="28"/>
          <w:szCs w:val="28"/>
        </w:rPr>
        <w:t>may be designated to</w:t>
      </w:r>
      <w:r w:rsidRPr="00730B5B">
        <w:rPr>
          <w:sz w:val="28"/>
          <w:szCs w:val="28"/>
        </w:rPr>
        <w:t xml:space="preserve"> sign the form. </w:t>
      </w:r>
      <w:r>
        <w:rPr>
          <w:sz w:val="28"/>
          <w:szCs w:val="28"/>
        </w:rPr>
        <w:t xml:space="preserve">All DPH-funded organizations must have a Signature Authority form on file. </w:t>
      </w:r>
      <w:r w:rsidR="00BB6D9A" w:rsidRPr="00730B5B">
        <w:rPr>
          <w:sz w:val="28"/>
          <w:szCs w:val="28"/>
        </w:rPr>
        <w:t>The second section of the form</w:t>
      </w:r>
      <w:r w:rsidR="00BB6D9A">
        <w:rPr>
          <w:sz w:val="28"/>
          <w:szCs w:val="28"/>
        </w:rPr>
        <w:t xml:space="preserve"> contains information related to the agency’s Board of Directors. </w:t>
      </w:r>
      <w:r w:rsidRPr="00730B5B">
        <w:rPr>
          <w:sz w:val="28"/>
          <w:szCs w:val="28"/>
        </w:rPr>
        <w:t xml:space="preserve">The areas of authority on the form are </w:t>
      </w:r>
      <w:r>
        <w:rPr>
          <w:sz w:val="28"/>
          <w:szCs w:val="28"/>
        </w:rPr>
        <w:t>listed here</w:t>
      </w:r>
      <w:r w:rsidRPr="00730B5B">
        <w:rPr>
          <w:sz w:val="28"/>
          <w:szCs w:val="28"/>
        </w:rPr>
        <w:t xml:space="preserve">: </w:t>
      </w:r>
    </w:p>
    <w:p w14:paraId="0A95573B" w14:textId="77777777" w:rsidR="004C319E" w:rsidRPr="00730B5B" w:rsidRDefault="00CA15E8" w:rsidP="00CA15E8">
      <w:pPr>
        <w:jc w:val="both"/>
        <w:rPr>
          <w:sz w:val="28"/>
          <w:szCs w:val="28"/>
        </w:rPr>
      </w:pPr>
      <w:r w:rsidRPr="00730B5B">
        <w:rPr>
          <w:sz w:val="28"/>
          <w:szCs w:val="28"/>
        </w:rPr>
        <w:tab/>
      </w:r>
      <w:r w:rsidRPr="00730B5B">
        <w:rPr>
          <w:sz w:val="28"/>
          <w:szCs w:val="2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ayout w:type="fixed"/>
        <w:tblLook w:val="04A0" w:firstRow="1" w:lastRow="0" w:firstColumn="1" w:lastColumn="0" w:noHBand="0" w:noVBand="1"/>
      </w:tblPr>
      <w:tblGrid>
        <w:gridCol w:w="4306"/>
        <w:gridCol w:w="4848"/>
      </w:tblGrid>
      <w:tr w:rsidR="004C319E" w:rsidRPr="001D6DFA" w14:paraId="69929DF8" w14:textId="77777777" w:rsidTr="003B7ACB">
        <w:trPr>
          <w:trHeight w:val="475"/>
        </w:trPr>
        <w:tc>
          <w:tcPr>
            <w:tcW w:w="4306" w:type="dxa"/>
            <w:shd w:val="clear" w:color="auto" w:fill="DEEAF6" w:themeFill="accent1" w:themeFillTint="33"/>
          </w:tcPr>
          <w:p w14:paraId="1E402310" w14:textId="77777777" w:rsidR="004C319E" w:rsidRPr="003B7ACB" w:rsidRDefault="004C319E" w:rsidP="003B7ACB">
            <w:pPr>
              <w:pStyle w:val="ListParagraph"/>
              <w:numPr>
                <w:ilvl w:val="0"/>
                <w:numId w:val="19"/>
              </w:numPr>
              <w:spacing w:after="0" w:line="240" w:lineRule="auto"/>
              <w:ind w:right="0"/>
              <w:jc w:val="both"/>
              <w:rPr>
                <w:color w:val="0070C0"/>
                <w:sz w:val="28"/>
                <w:szCs w:val="28"/>
              </w:rPr>
            </w:pPr>
            <w:r w:rsidRPr="003B7ACB">
              <w:rPr>
                <w:color w:val="0070C0"/>
                <w:sz w:val="28"/>
                <w:szCs w:val="28"/>
              </w:rPr>
              <w:t xml:space="preserve">Contract Certification </w:t>
            </w:r>
          </w:p>
        </w:tc>
        <w:tc>
          <w:tcPr>
            <w:tcW w:w="4848" w:type="dxa"/>
            <w:shd w:val="clear" w:color="auto" w:fill="DEEAF6" w:themeFill="accent1" w:themeFillTint="33"/>
          </w:tcPr>
          <w:p w14:paraId="1D8DF23C" w14:textId="77777777" w:rsidR="004C319E" w:rsidRPr="003B7ACB" w:rsidRDefault="004C319E" w:rsidP="003B7ACB">
            <w:pPr>
              <w:pStyle w:val="ListParagraph"/>
              <w:numPr>
                <w:ilvl w:val="0"/>
                <w:numId w:val="19"/>
              </w:numPr>
              <w:spacing w:after="0" w:line="240" w:lineRule="auto"/>
              <w:ind w:right="0"/>
              <w:jc w:val="both"/>
              <w:rPr>
                <w:color w:val="0070C0"/>
                <w:sz w:val="28"/>
                <w:szCs w:val="28"/>
              </w:rPr>
            </w:pPr>
            <w:r w:rsidRPr="003B7ACB">
              <w:rPr>
                <w:color w:val="0070C0"/>
                <w:sz w:val="28"/>
                <w:szCs w:val="28"/>
              </w:rPr>
              <w:t>Contract Modification Request</w:t>
            </w:r>
          </w:p>
        </w:tc>
      </w:tr>
      <w:tr w:rsidR="004C319E" w:rsidRPr="001D6DFA" w14:paraId="28C63B45" w14:textId="77777777" w:rsidTr="003B7ACB">
        <w:trPr>
          <w:trHeight w:val="465"/>
        </w:trPr>
        <w:tc>
          <w:tcPr>
            <w:tcW w:w="4306" w:type="dxa"/>
            <w:shd w:val="clear" w:color="auto" w:fill="DEEAF6" w:themeFill="accent1" w:themeFillTint="33"/>
          </w:tcPr>
          <w:p w14:paraId="38C31972" w14:textId="77777777" w:rsidR="004C319E" w:rsidRPr="003B7ACB" w:rsidRDefault="004C319E" w:rsidP="003B7ACB">
            <w:pPr>
              <w:pStyle w:val="ListParagraph"/>
              <w:numPr>
                <w:ilvl w:val="0"/>
                <w:numId w:val="19"/>
              </w:numPr>
              <w:spacing w:after="0" w:line="240" w:lineRule="auto"/>
              <w:ind w:right="0"/>
              <w:jc w:val="both"/>
              <w:rPr>
                <w:color w:val="0070C0"/>
                <w:sz w:val="28"/>
                <w:szCs w:val="28"/>
              </w:rPr>
            </w:pPr>
            <w:r w:rsidRPr="003B7ACB">
              <w:rPr>
                <w:color w:val="0070C0"/>
                <w:sz w:val="28"/>
                <w:szCs w:val="28"/>
              </w:rPr>
              <w:t>Invoices</w:t>
            </w:r>
            <w:r w:rsidRPr="003B7ACB">
              <w:rPr>
                <w:color w:val="0070C0"/>
                <w:sz w:val="28"/>
                <w:szCs w:val="28"/>
              </w:rPr>
              <w:tab/>
            </w:r>
          </w:p>
        </w:tc>
        <w:tc>
          <w:tcPr>
            <w:tcW w:w="4848" w:type="dxa"/>
            <w:shd w:val="clear" w:color="auto" w:fill="DEEAF6" w:themeFill="accent1" w:themeFillTint="33"/>
          </w:tcPr>
          <w:p w14:paraId="2FB408E6" w14:textId="77777777" w:rsidR="004C319E" w:rsidRPr="003B7ACB" w:rsidRDefault="004C319E" w:rsidP="003B7ACB">
            <w:pPr>
              <w:pStyle w:val="ListParagraph"/>
              <w:numPr>
                <w:ilvl w:val="0"/>
                <w:numId w:val="19"/>
              </w:numPr>
              <w:spacing w:after="0" w:line="240" w:lineRule="auto"/>
              <w:ind w:right="0"/>
              <w:jc w:val="both"/>
              <w:rPr>
                <w:color w:val="0070C0"/>
                <w:sz w:val="28"/>
                <w:szCs w:val="28"/>
              </w:rPr>
            </w:pPr>
            <w:r w:rsidRPr="003B7ACB">
              <w:rPr>
                <w:color w:val="0070C0"/>
                <w:sz w:val="28"/>
                <w:szCs w:val="28"/>
              </w:rPr>
              <w:t>Monitoring Report</w:t>
            </w:r>
          </w:p>
        </w:tc>
      </w:tr>
      <w:tr w:rsidR="004C319E" w:rsidRPr="001D6DFA" w14:paraId="5B9617A4" w14:textId="77777777" w:rsidTr="003B7ACB">
        <w:trPr>
          <w:trHeight w:val="224"/>
        </w:trPr>
        <w:tc>
          <w:tcPr>
            <w:tcW w:w="4306" w:type="dxa"/>
            <w:shd w:val="clear" w:color="auto" w:fill="DEEAF6" w:themeFill="accent1" w:themeFillTint="33"/>
          </w:tcPr>
          <w:p w14:paraId="57DC8621" w14:textId="77777777" w:rsidR="004C319E" w:rsidRPr="003B7ACB" w:rsidRDefault="004C319E" w:rsidP="003B7ACB">
            <w:pPr>
              <w:pStyle w:val="ListParagraph"/>
              <w:numPr>
                <w:ilvl w:val="0"/>
                <w:numId w:val="19"/>
              </w:numPr>
              <w:spacing w:after="0" w:line="240" w:lineRule="auto"/>
              <w:ind w:right="0"/>
              <w:jc w:val="both"/>
              <w:rPr>
                <w:color w:val="0070C0"/>
                <w:sz w:val="28"/>
                <w:szCs w:val="28"/>
              </w:rPr>
            </w:pPr>
            <w:r w:rsidRPr="003B7ACB">
              <w:rPr>
                <w:color w:val="0070C0"/>
                <w:sz w:val="28"/>
                <w:szCs w:val="28"/>
              </w:rPr>
              <w:t>Declaration of Compliance</w:t>
            </w:r>
          </w:p>
        </w:tc>
        <w:tc>
          <w:tcPr>
            <w:tcW w:w="4848" w:type="dxa"/>
            <w:shd w:val="clear" w:color="auto" w:fill="DEEAF6" w:themeFill="accent1" w:themeFillTint="33"/>
          </w:tcPr>
          <w:p w14:paraId="42128571" w14:textId="77777777" w:rsidR="004C319E" w:rsidRPr="003B7ACB" w:rsidRDefault="004C319E" w:rsidP="003B7ACB">
            <w:pPr>
              <w:pStyle w:val="ListParagraph"/>
              <w:numPr>
                <w:ilvl w:val="0"/>
                <w:numId w:val="19"/>
              </w:numPr>
              <w:spacing w:after="0" w:line="240" w:lineRule="auto"/>
              <w:ind w:right="0"/>
              <w:jc w:val="both"/>
              <w:rPr>
                <w:color w:val="0070C0"/>
                <w:sz w:val="28"/>
                <w:szCs w:val="28"/>
              </w:rPr>
            </w:pPr>
            <w:r w:rsidRPr="003B7ACB">
              <w:rPr>
                <w:color w:val="0070C0"/>
                <w:sz w:val="28"/>
                <w:szCs w:val="28"/>
              </w:rPr>
              <w:t>Statement of Deliverables</w:t>
            </w:r>
          </w:p>
        </w:tc>
      </w:tr>
    </w:tbl>
    <w:p w14:paraId="52AD53ED" w14:textId="1F834907" w:rsidR="00CA15E8" w:rsidRPr="00730B5B" w:rsidRDefault="00CA15E8" w:rsidP="00CA15E8">
      <w:pPr>
        <w:jc w:val="both"/>
        <w:rPr>
          <w:sz w:val="28"/>
          <w:szCs w:val="28"/>
        </w:rPr>
      </w:pPr>
      <w:r w:rsidRPr="00730B5B">
        <w:rPr>
          <w:sz w:val="28"/>
          <w:szCs w:val="28"/>
        </w:rPr>
        <w:tab/>
        <w:t xml:space="preserve"> </w:t>
      </w:r>
    </w:p>
    <w:p w14:paraId="19180AB4" w14:textId="627BEDEA" w:rsidR="00BB6D9A" w:rsidRDefault="00D73451" w:rsidP="00D73451">
      <w:pPr>
        <w:pStyle w:val="IntenseQuote"/>
        <w:spacing w:before="240" w:after="120"/>
        <w:ind w:left="0" w:right="0"/>
        <w:rPr>
          <w:rFonts w:asciiTheme="minorHAnsi" w:hAnsiTheme="minorHAnsi"/>
          <w:i w:val="0"/>
          <w:color w:val="2E74B5" w:themeColor="accent1" w:themeShade="BF"/>
          <w:sz w:val="28"/>
          <w:szCs w:val="28"/>
        </w:rPr>
      </w:pPr>
      <w:r w:rsidRPr="00ED2262">
        <w:rPr>
          <w:rFonts w:asciiTheme="minorHAnsi" w:hAnsiTheme="minorHAnsi"/>
          <w:i w:val="0"/>
          <w:color w:val="2E74B5" w:themeColor="accent1" w:themeShade="BF"/>
          <w:sz w:val="28"/>
          <w:szCs w:val="28"/>
        </w:rPr>
        <w:t>PROCEDURES</w:t>
      </w:r>
    </w:p>
    <w:p w14:paraId="47630A97" w14:textId="77777777" w:rsidR="00175AA2" w:rsidRPr="00175AA2" w:rsidRDefault="00175AA2" w:rsidP="00175AA2"/>
    <w:p w14:paraId="6A054B38" w14:textId="241B7D58" w:rsidR="00D73451" w:rsidRPr="00233D8A" w:rsidRDefault="00CA15E8" w:rsidP="00766C91">
      <w:pPr>
        <w:pStyle w:val="ListParagraph"/>
        <w:numPr>
          <w:ilvl w:val="0"/>
          <w:numId w:val="20"/>
        </w:numPr>
        <w:spacing w:after="160" w:line="259" w:lineRule="auto"/>
        <w:ind w:right="0"/>
        <w:jc w:val="both"/>
        <w:rPr>
          <w:sz w:val="28"/>
          <w:szCs w:val="28"/>
        </w:rPr>
      </w:pPr>
      <w:r w:rsidRPr="00233D8A">
        <w:rPr>
          <w:rFonts w:asciiTheme="minorHAnsi" w:hAnsiTheme="minorHAnsi" w:cstheme="minorHAnsi"/>
          <w:b/>
          <w:bCs/>
          <w:color w:val="0070C0"/>
          <w:sz w:val="28"/>
          <w:szCs w:val="28"/>
          <w:u w:val="single"/>
        </w:rPr>
        <w:t xml:space="preserve">Procedure </w:t>
      </w:r>
      <w:r w:rsidR="00233D8A" w:rsidRPr="00233D8A">
        <w:rPr>
          <w:rFonts w:asciiTheme="minorHAnsi" w:hAnsiTheme="minorHAnsi" w:cstheme="minorHAnsi"/>
          <w:b/>
          <w:bCs/>
          <w:color w:val="0070C0"/>
          <w:sz w:val="28"/>
          <w:szCs w:val="28"/>
          <w:u w:val="single"/>
        </w:rPr>
        <w:t xml:space="preserve">to </w:t>
      </w:r>
      <w:r w:rsidRPr="00233D8A">
        <w:rPr>
          <w:rFonts w:asciiTheme="minorHAnsi" w:hAnsiTheme="minorHAnsi" w:cstheme="minorHAnsi"/>
          <w:b/>
          <w:bCs/>
          <w:color w:val="0070C0"/>
          <w:sz w:val="28"/>
          <w:szCs w:val="28"/>
          <w:u w:val="single"/>
        </w:rPr>
        <w:t xml:space="preserve">Request a </w:t>
      </w:r>
      <w:r w:rsidR="00D73451" w:rsidRPr="00B738EC">
        <w:rPr>
          <w:rFonts w:asciiTheme="minorHAnsi" w:hAnsiTheme="minorHAnsi" w:cstheme="minorHAnsi"/>
          <w:b/>
          <w:bCs/>
          <w:color w:val="0070C0"/>
          <w:sz w:val="28"/>
          <w:szCs w:val="28"/>
          <w:u w:val="single"/>
        </w:rPr>
        <w:t>Change</w:t>
      </w:r>
      <w:r w:rsidR="00587FAF">
        <w:rPr>
          <w:rFonts w:asciiTheme="minorHAnsi" w:hAnsiTheme="minorHAnsi" w:cstheme="minorHAnsi"/>
          <w:b/>
          <w:bCs/>
          <w:color w:val="0070C0"/>
          <w:sz w:val="28"/>
          <w:szCs w:val="28"/>
          <w:u w:val="single"/>
        </w:rPr>
        <w:t xml:space="preserve"> to the Signature Authority </w:t>
      </w:r>
      <w:r w:rsidR="009859C7">
        <w:rPr>
          <w:rFonts w:asciiTheme="minorHAnsi" w:hAnsiTheme="minorHAnsi" w:cstheme="minorHAnsi"/>
          <w:b/>
          <w:bCs/>
          <w:color w:val="0070C0"/>
          <w:sz w:val="28"/>
          <w:szCs w:val="28"/>
          <w:u w:val="single"/>
        </w:rPr>
        <w:t>f</w:t>
      </w:r>
      <w:r w:rsidR="00587FAF">
        <w:rPr>
          <w:rFonts w:asciiTheme="minorHAnsi" w:hAnsiTheme="minorHAnsi" w:cstheme="minorHAnsi"/>
          <w:b/>
          <w:bCs/>
          <w:color w:val="0070C0"/>
          <w:sz w:val="28"/>
          <w:szCs w:val="28"/>
          <w:u w:val="single"/>
        </w:rPr>
        <w:t xml:space="preserve">orm </w:t>
      </w:r>
    </w:p>
    <w:p w14:paraId="2942628D" w14:textId="77777777" w:rsidR="00233D8A" w:rsidRPr="00233D8A" w:rsidRDefault="00233D8A" w:rsidP="00233D8A">
      <w:pPr>
        <w:pStyle w:val="ListParagraph"/>
        <w:spacing w:after="160" w:line="259" w:lineRule="auto"/>
        <w:ind w:right="0" w:firstLine="0"/>
        <w:jc w:val="both"/>
        <w:rPr>
          <w:sz w:val="28"/>
          <w:szCs w:val="28"/>
        </w:rPr>
      </w:pPr>
    </w:p>
    <w:p w14:paraId="767B8AE3" w14:textId="05E62AD1" w:rsidR="00D73451" w:rsidRPr="00175AA2" w:rsidRDefault="00D73451" w:rsidP="00606260">
      <w:pPr>
        <w:pStyle w:val="ListParagraph"/>
        <w:jc w:val="both"/>
        <w:rPr>
          <w:sz w:val="28"/>
          <w:szCs w:val="28"/>
          <w:u w:val="single"/>
        </w:rPr>
      </w:pPr>
      <w:r w:rsidRPr="00175AA2">
        <w:rPr>
          <w:sz w:val="28"/>
          <w:szCs w:val="28"/>
          <w:u w:val="single"/>
        </w:rPr>
        <w:t>Step 1:</w:t>
      </w:r>
    </w:p>
    <w:p w14:paraId="48935648" w14:textId="32356E43" w:rsidR="00CA15E8" w:rsidRDefault="00CA15E8" w:rsidP="00606260">
      <w:pPr>
        <w:pStyle w:val="ListParagraph"/>
        <w:jc w:val="both"/>
        <w:rPr>
          <w:sz w:val="28"/>
          <w:szCs w:val="28"/>
        </w:rPr>
      </w:pPr>
      <w:r w:rsidRPr="00730B5B">
        <w:rPr>
          <w:sz w:val="28"/>
          <w:szCs w:val="28"/>
        </w:rPr>
        <w:t xml:space="preserve">Contractors </w:t>
      </w:r>
      <w:r w:rsidR="00CD097F">
        <w:rPr>
          <w:sz w:val="28"/>
          <w:szCs w:val="28"/>
        </w:rPr>
        <w:t xml:space="preserve">may </w:t>
      </w:r>
      <w:r w:rsidRPr="00730B5B">
        <w:rPr>
          <w:sz w:val="28"/>
          <w:szCs w:val="28"/>
        </w:rPr>
        <w:t xml:space="preserve">only use the SFDPH approved Signature Authority form </w:t>
      </w:r>
      <w:r>
        <w:rPr>
          <w:sz w:val="28"/>
          <w:szCs w:val="28"/>
        </w:rPr>
        <w:t xml:space="preserve">to </w:t>
      </w:r>
      <w:r w:rsidRPr="00730B5B">
        <w:rPr>
          <w:sz w:val="28"/>
          <w:szCs w:val="28"/>
        </w:rPr>
        <w:t>make modifications. Contractors can</w:t>
      </w:r>
      <w:r>
        <w:rPr>
          <w:sz w:val="28"/>
          <w:szCs w:val="28"/>
        </w:rPr>
        <w:t xml:space="preserve"> locate this form on the CDTA website here: </w:t>
      </w:r>
      <w:hyperlink r:id="rId13" w:tgtFrame="_blank" w:tooltip="Ctrl+Click or tap to follow the link" w:history="1">
        <w:r w:rsidRPr="00730B5B">
          <w:rPr>
            <w:rStyle w:val="Hyperlink"/>
            <w:sz w:val="28"/>
            <w:szCs w:val="28"/>
          </w:rPr>
          <w:t>www.sfdph.org/cdta</w:t>
        </w:r>
      </w:hyperlink>
      <w:r>
        <w:rPr>
          <w:color w:val="993300"/>
          <w:szCs w:val="24"/>
        </w:rPr>
        <w:t xml:space="preserve"> </w:t>
      </w:r>
      <w:r w:rsidRPr="00730B5B">
        <w:rPr>
          <w:color w:val="auto"/>
          <w:sz w:val="28"/>
          <w:szCs w:val="28"/>
        </w:rPr>
        <w:t xml:space="preserve">under </w:t>
      </w:r>
      <w:r w:rsidRPr="00BA4826">
        <w:rPr>
          <w:i/>
          <w:iCs/>
          <w:color w:val="auto"/>
          <w:sz w:val="28"/>
          <w:szCs w:val="28"/>
          <w:u w:val="single"/>
        </w:rPr>
        <w:t>Policies, Procedures Forms and Guidelines</w:t>
      </w:r>
      <w:r>
        <w:rPr>
          <w:sz w:val="28"/>
          <w:szCs w:val="28"/>
        </w:rPr>
        <w:t xml:space="preserve">. </w:t>
      </w:r>
    </w:p>
    <w:p w14:paraId="31CF2CF7" w14:textId="1E2A9A72" w:rsidR="00D9416E" w:rsidRPr="009859C7" w:rsidRDefault="00CA15E8" w:rsidP="00CE5C1C">
      <w:pPr>
        <w:pStyle w:val="ListParagraph"/>
        <w:ind w:firstLine="0"/>
        <w:jc w:val="both"/>
        <w:rPr>
          <w:sz w:val="28"/>
          <w:szCs w:val="28"/>
        </w:rPr>
      </w:pPr>
      <w:r w:rsidRPr="00730B5B">
        <w:rPr>
          <w:sz w:val="28"/>
          <w:szCs w:val="28"/>
        </w:rPr>
        <w:t xml:space="preserve">Each agency-designated signer will also need to legibly provide their </w:t>
      </w:r>
      <w:r>
        <w:rPr>
          <w:sz w:val="28"/>
          <w:szCs w:val="28"/>
        </w:rPr>
        <w:t xml:space="preserve">name, </w:t>
      </w:r>
      <w:r w:rsidRPr="00730B5B">
        <w:rPr>
          <w:sz w:val="28"/>
          <w:szCs w:val="28"/>
        </w:rPr>
        <w:t>title, and contact information (phone number</w:t>
      </w:r>
      <w:r>
        <w:rPr>
          <w:sz w:val="28"/>
          <w:szCs w:val="28"/>
        </w:rPr>
        <w:t xml:space="preserve"> </w:t>
      </w:r>
      <w:r w:rsidRPr="00730B5B">
        <w:rPr>
          <w:sz w:val="28"/>
          <w:szCs w:val="28"/>
        </w:rPr>
        <w:t xml:space="preserve">and email address). </w:t>
      </w:r>
      <w:r w:rsidR="00D9416E" w:rsidRPr="009859C7">
        <w:rPr>
          <w:sz w:val="28"/>
          <w:szCs w:val="28"/>
        </w:rPr>
        <w:t>The name, board title, email address, and phone number of each board member will be listed in the table located on second page of the document.</w:t>
      </w:r>
    </w:p>
    <w:p w14:paraId="4999F6A0" w14:textId="77777777" w:rsidR="00D73451" w:rsidRDefault="00D73451" w:rsidP="00CA15E8">
      <w:pPr>
        <w:pStyle w:val="ListParagraph"/>
        <w:jc w:val="both"/>
        <w:rPr>
          <w:sz w:val="28"/>
          <w:szCs w:val="28"/>
          <w:u w:val="single"/>
        </w:rPr>
      </w:pPr>
    </w:p>
    <w:p w14:paraId="63E245E1" w14:textId="35EC698C" w:rsidR="00CA15E8" w:rsidRPr="00D73451" w:rsidRDefault="00D73451" w:rsidP="00CA15E8">
      <w:pPr>
        <w:pStyle w:val="ListParagraph"/>
        <w:jc w:val="both"/>
        <w:rPr>
          <w:sz w:val="28"/>
          <w:szCs w:val="28"/>
          <w:u w:val="single"/>
        </w:rPr>
      </w:pPr>
      <w:r w:rsidRPr="00D73451">
        <w:rPr>
          <w:sz w:val="28"/>
          <w:szCs w:val="28"/>
          <w:u w:val="single"/>
        </w:rPr>
        <w:t>Step 2:</w:t>
      </w:r>
    </w:p>
    <w:p w14:paraId="7A9FC484" w14:textId="6FFEF02C" w:rsidR="00CA15E8" w:rsidRDefault="00CA15E8" w:rsidP="00CA15E8">
      <w:pPr>
        <w:pStyle w:val="ListParagraph"/>
        <w:jc w:val="both"/>
        <w:rPr>
          <w:sz w:val="28"/>
          <w:szCs w:val="28"/>
        </w:rPr>
      </w:pPr>
      <w:r w:rsidRPr="00CE5C1C">
        <w:rPr>
          <w:b/>
          <w:bCs/>
          <w:sz w:val="28"/>
          <w:szCs w:val="28"/>
        </w:rPr>
        <w:t xml:space="preserve">Contractors will submit the </w:t>
      </w:r>
      <w:r w:rsidR="00B738EC" w:rsidRPr="00CE5C1C">
        <w:rPr>
          <w:b/>
          <w:bCs/>
          <w:sz w:val="28"/>
          <w:szCs w:val="28"/>
        </w:rPr>
        <w:t xml:space="preserve">completed </w:t>
      </w:r>
      <w:r w:rsidRPr="00CE5C1C">
        <w:rPr>
          <w:b/>
          <w:bCs/>
          <w:sz w:val="28"/>
          <w:szCs w:val="28"/>
        </w:rPr>
        <w:t>form via email to their assigned CDTA PM by the time of initial program development.</w:t>
      </w:r>
      <w:r w:rsidRPr="00CA15E8">
        <w:rPr>
          <w:sz w:val="28"/>
          <w:szCs w:val="28"/>
        </w:rPr>
        <w:t xml:space="preserve"> If</w:t>
      </w:r>
      <w:r w:rsidRPr="00730B5B">
        <w:rPr>
          <w:sz w:val="28"/>
          <w:szCs w:val="28"/>
        </w:rPr>
        <w:t xml:space="preserve"> a new form is required </w:t>
      </w:r>
      <w:r w:rsidRPr="00CA15E8">
        <w:rPr>
          <w:sz w:val="28"/>
          <w:szCs w:val="28"/>
        </w:rPr>
        <w:t>during</w:t>
      </w:r>
      <w:r w:rsidRPr="00730B5B">
        <w:rPr>
          <w:sz w:val="28"/>
          <w:szCs w:val="28"/>
        </w:rPr>
        <w:t xml:space="preserve"> the contract certification process, please contact your CDTA Program Manager</w:t>
      </w:r>
      <w:r>
        <w:rPr>
          <w:sz w:val="28"/>
          <w:szCs w:val="28"/>
        </w:rPr>
        <w:t xml:space="preserve"> immediately and submit a revised form</w:t>
      </w:r>
      <w:r w:rsidRPr="00730B5B">
        <w:rPr>
          <w:sz w:val="28"/>
          <w:szCs w:val="28"/>
        </w:rPr>
        <w:t xml:space="preserve"> </w:t>
      </w:r>
      <w:r>
        <w:rPr>
          <w:sz w:val="28"/>
          <w:szCs w:val="28"/>
        </w:rPr>
        <w:t>within 7 business days</w:t>
      </w:r>
      <w:r w:rsidRPr="00730B5B">
        <w:rPr>
          <w:sz w:val="28"/>
          <w:szCs w:val="28"/>
        </w:rPr>
        <w:t>. Failure to submit a revised form with the correct signatures can cause significant issues in the following areas:</w:t>
      </w:r>
    </w:p>
    <w:p w14:paraId="2250B5E8" w14:textId="33C9CD17" w:rsidR="009859C7" w:rsidRDefault="009859C7" w:rsidP="00CA15E8">
      <w:pPr>
        <w:pStyle w:val="ListParagraph"/>
        <w:jc w:val="both"/>
        <w:rPr>
          <w:sz w:val="28"/>
          <w:szCs w:val="28"/>
        </w:rPr>
      </w:pPr>
    </w:p>
    <w:p w14:paraId="5FCDAE91" w14:textId="77777777" w:rsidR="00CE5C1C" w:rsidRPr="00730B5B" w:rsidRDefault="00CE5C1C" w:rsidP="00CA15E8">
      <w:pPr>
        <w:pStyle w:val="ListParagraph"/>
        <w:jc w:val="both"/>
        <w:rPr>
          <w:sz w:val="28"/>
          <w:szCs w:val="28"/>
        </w:rPr>
      </w:pPr>
    </w:p>
    <w:p w14:paraId="5E42FEDA" w14:textId="77777777" w:rsidR="00CA15E8" w:rsidRPr="00730B5B" w:rsidRDefault="00CA15E8" w:rsidP="00CA15E8">
      <w:pPr>
        <w:pStyle w:val="ListParagrap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180"/>
      </w:tblGrid>
      <w:tr w:rsidR="008E071E" w:rsidRPr="00730B5B" w14:paraId="29586240" w14:textId="77777777" w:rsidTr="00D23626">
        <w:trPr>
          <w:trHeight w:val="149"/>
        </w:trPr>
        <w:tc>
          <w:tcPr>
            <w:tcW w:w="9180" w:type="dxa"/>
            <w:shd w:val="clear" w:color="auto" w:fill="DEEAF6" w:themeFill="accent1" w:themeFillTint="33"/>
          </w:tcPr>
          <w:p w14:paraId="5B035172" w14:textId="77777777" w:rsidR="008E071E" w:rsidRPr="003B7ACB" w:rsidRDefault="008E071E" w:rsidP="008E071E">
            <w:pPr>
              <w:pStyle w:val="ListParagraph"/>
              <w:numPr>
                <w:ilvl w:val="0"/>
                <w:numId w:val="19"/>
              </w:numPr>
              <w:spacing w:after="0" w:line="240" w:lineRule="auto"/>
              <w:ind w:right="0"/>
              <w:rPr>
                <w:color w:val="0070C0"/>
                <w:sz w:val="28"/>
                <w:szCs w:val="28"/>
              </w:rPr>
            </w:pPr>
            <w:r w:rsidRPr="003B7ACB">
              <w:rPr>
                <w:color w:val="0070C0"/>
                <w:sz w:val="28"/>
                <w:szCs w:val="28"/>
              </w:rPr>
              <w:lastRenderedPageBreak/>
              <w:t xml:space="preserve">Denial of invoice payments </w:t>
            </w:r>
          </w:p>
        </w:tc>
      </w:tr>
      <w:tr w:rsidR="008E071E" w:rsidRPr="00730B5B" w14:paraId="17D1102A" w14:textId="77777777" w:rsidTr="00D23626">
        <w:trPr>
          <w:trHeight w:val="149"/>
        </w:trPr>
        <w:tc>
          <w:tcPr>
            <w:tcW w:w="9180" w:type="dxa"/>
            <w:shd w:val="clear" w:color="auto" w:fill="DEEAF6" w:themeFill="accent1" w:themeFillTint="33"/>
          </w:tcPr>
          <w:p w14:paraId="70D4767E" w14:textId="77777777" w:rsidR="008E071E" w:rsidRDefault="008E071E" w:rsidP="008E071E">
            <w:pPr>
              <w:pStyle w:val="ListParagraph"/>
              <w:numPr>
                <w:ilvl w:val="0"/>
                <w:numId w:val="19"/>
              </w:numPr>
              <w:spacing w:after="0" w:line="240" w:lineRule="auto"/>
              <w:ind w:right="0"/>
              <w:rPr>
                <w:color w:val="0070C0"/>
                <w:sz w:val="28"/>
                <w:szCs w:val="28"/>
              </w:rPr>
            </w:pPr>
            <w:r w:rsidRPr="003B7ACB">
              <w:rPr>
                <w:color w:val="0070C0"/>
                <w:sz w:val="28"/>
                <w:szCs w:val="28"/>
              </w:rPr>
              <w:t xml:space="preserve">Delay in the contract certification process </w:t>
            </w:r>
          </w:p>
          <w:p w14:paraId="3EBDF0F1" w14:textId="32333066" w:rsidR="008E071E" w:rsidRPr="003B7ACB" w:rsidRDefault="008E071E" w:rsidP="008E071E">
            <w:pPr>
              <w:pStyle w:val="ListParagraph"/>
              <w:numPr>
                <w:ilvl w:val="0"/>
                <w:numId w:val="19"/>
              </w:numPr>
              <w:spacing w:after="0" w:line="240" w:lineRule="auto"/>
              <w:ind w:right="0"/>
              <w:rPr>
                <w:color w:val="0070C0"/>
                <w:sz w:val="28"/>
                <w:szCs w:val="28"/>
              </w:rPr>
            </w:pPr>
            <w:r w:rsidRPr="003B7ACB">
              <w:rPr>
                <w:color w:val="0070C0"/>
                <w:sz w:val="28"/>
                <w:szCs w:val="28"/>
              </w:rPr>
              <w:t>Rejection of Contract Change Requests to modify contract documents</w:t>
            </w:r>
          </w:p>
        </w:tc>
      </w:tr>
    </w:tbl>
    <w:p w14:paraId="16A24C96" w14:textId="77777777" w:rsidR="00CA15E8" w:rsidRDefault="00CA15E8" w:rsidP="009859C7">
      <w:pPr>
        <w:ind w:left="0" w:firstLine="0"/>
        <w:rPr>
          <w:b/>
          <w:bCs/>
          <w:sz w:val="28"/>
          <w:szCs w:val="28"/>
          <w:u w:val="single"/>
        </w:rPr>
      </w:pPr>
    </w:p>
    <w:p w14:paraId="655265CC" w14:textId="40EC5F9D" w:rsidR="00ED2262" w:rsidRPr="001537D1" w:rsidRDefault="00D73451" w:rsidP="001537D1">
      <w:pPr>
        <w:pStyle w:val="ListParagraph"/>
        <w:numPr>
          <w:ilvl w:val="0"/>
          <w:numId w:val="20"/>
        </w:numPr>
        <w:rPr>
          <w:rFonts w:asciiTheme="minorHAnsi" w:hAnsiTheme="minorHAnsi" w:cstheme="minorHAnsi"/>
          <w:b/>
          <w:bCs/>
          <w:color w:val="0070C0"/>
          <w:sz w:val="28"/>
          <w:szCs w:val="28"/>
          <w:u w:val="single"/>
        </w:rPr>
      </w:pPr>
      <w:r w:rsidRPr="00ED2262">
        <w:rPr>
          <w:rFonts w:asciiTheme="minorHAnsi" w:hAnsiTheme="minorHAnsi" w:cstheme="minorHAnsi"/>
          <w:b/>
          <w:bCs/>
          <w:color w:val="0070C0"/>
          <w:sz w:val="28"/>
          <w:szCs w:val="28"/>
          <w:u w:val="single"/>
        </w:rPr>
        <w:t xml:space="preserve">Procedure to Add a </w:t>
      </w:r>
      <w:r w:rsidR="00CA15E8" w:rsidRPr="00ED2262">
        <w:rPr>
          <w:rFonts w:asciiTheme="minorHAnsi" w:hAnsiTheme="minorHAnsi" w:cstheme="minorHAnsi"/>
          <w:b/>
          <w:bCs/>
          <w:color w:val="0070C0"/>
          <w:sz w:val="28"/>
          <w:szCs w:val="28"/>
          <w:u w:val="single"/>
        </w:rPr>
        <w:t xml:space="preserve">New Executive Director </w:t>
      </w:r>
    </w:p>
    <w:p w14:paraId="319F20E9" w14:textId="6373CA9F" w:rsidR="001537D1" w:rsidRDefault="00CA15E8" w:rsidP="00B738EC">
      <w:pPr>
        <w:pStyle w:val="ListParagraph"/>
        <w:jc w:val="both"/>
        <w:rPr>
          <w:sz w:val="28"/>
          <w:szCs w:val="28"/>
        </w:rPr>
      </w:pPr>
      <w:r w:rsidRPr="00ED2262">
        <w:rPr>
          <w:sz w:val="28"/>
          <w:szCs w:val="28"/>
        </w:rPr>
        <w:t xml:space="preserve"> If the </w:t>
      </w:r>
      <w:r w:rsidRPr="00730B5B">
        <w:rPr>
          <w:sz w:val="28"/>
          <w:szCs w:val="28"/>
        </w:rPr>
        <w:t xml:space="preserve">Board of Directors has appointed a new </w:t>
      </w:r>
      <w:r w:rsidRPr="00ED2262">
        <w:rPr>
          <w:sz w:val="28"/>
          <w:szCs w:val="28"/>
        </w:rPr>
        <w:t>Executive Director</w:t>
      </w:r>
      <w:r w:rsidRPr="00730B5B">
        <w:rPr>
          <w:sz w:val="28"/>
          <w:szCs w:val="28"/>
        </w:rPr>
        <w:t xml:space="preserve">, </w:t>
      </w:r>
      <w:r w:rsidRPr="00ED2262">
        <w:rPr>
          <w:sz w:val="28"/>
          <w:szCs w:val="28"/>
        </w:rPr>
        <w:t xml:space="preserve">in addition to </w:t>
      </w:r>
      <w:r w:rsidR="00175AA2">
        <w:rPr>
          <w:sz w:val="28"/>
          <w:szCs w:val="28"/>
        </w:rPr>
        <w:t>a completed Signature Authority form</w:t>
      </w:r>
      <w:r w:rsidRPr="00ED2262">
        <w:rPr>
          <w:sz w:val="28"/>
          <w:szCs w:val="28"/>
        </w:rPr>
        <w:t xml:space="preserve">, </w:t>
      </w:r>
      <w:r>
        <w:rPr>
          <w:sz w:val="28"/>
          <w:szCs w:val="28"/>
        </w:rPr>
        <w:t xml:space="preserve">the Board will submit </w:t>
      </w:r>
      <w:r w:rsidRPr="00ED2262">
        <w:rPr>
          <w:sz w:val="28"/>
          <w:szCs w:val="28"/>
        </w:rPr>
        <w:t xml:space="preserve">a separate letter on agency letterhead </w:t>
      </w:r>
      <w:r>
        <w:rPr>
          <w:sz w:val="28"/>
          <w:szCs w:val="28"/>
        </w:rPr>
        <w:t xml:space="preserve">which </w:t>
      </w:r>
      <w:r w:rsidRPr="00730B5B">
        <w:rPr>
          <w:sz w:val="28"/>
          <w:szCs w:val="28"/>
        </w:rPr>
        <w:t>will</w:t>
      </w:r>
      <w:r w:rsidRPr="00ED2262">
        <w:rPr>
          <w:sz w:val="28"/>
          <w:szCs w:val="28"/>
        </w:rPr>
        <w:t xml:space="preserve"> contain the following</w:t>
      </w:r>
      <w:r>
        <w:rPr>
          <w:sz w:val="28"/>
          <w:szCs w:val="28"/>
        </w:rPr>
        <w:t xml:space="preserve"> information</w:t>
      </w:r>
      <w:r w:rsidRPr="00ED2262">
        <w:rPr>
          <w:sz w:val="28"/>
          <w:szCs w:val="28"/>
        </w:rPr>
        <w:t>:</w:t>
      </w:r>
    </w:p>
    <w:p w14:paraId="0C0E35F0" w14:textId="77777777" w:rsidR="00B738EC" w:rsidRPr="00B738EC" w:rsidRDefault="00B738EC" w:rsidP="00B738EC">
      <w:pPr>
        <w:pStyle w:val="ListParagraph"/>
        <w:jc w:val="both"/>
        <w:rPr>
          <w:sz w:val="28"/>
          <w:szCs w:val="28"/>
        </w:rPr>
      </w:pPr>
    </w:p>
    <w:p w14:paraId="124B0004" w14:textId="77777777" w:rsidR="00CA15E8" w:rsidRPr="00730B5B" w:rsidRDefault="00CA15E8" w:rsidP="00233D8A">
      <w:pPr>
        <w:ind w:left="380" w:hanging="20"/>
        <w:rPr>
          <w:rFonts w:asciiTheme="minorHAnsi" w:hAnsiTheme="minorHAnsi"/>
          <w:sz w:val="28"/>
          <w:szCs w:val="28"/>
        </w:rPr>
      </w:pPr>
      <w:r w:rsidRPr="00730B5B">
        <w:rPr>
          <w:rFonts w:asciiTheme="minorHAnsi" w:hAnsiTheme="minorHAnsi"/>
          <w:sz w:val="28"/>
          <w:szCs w:val="28"/>
        </w:rPr>
        <w:t xml:space="preserve">            a. </w:t>
      </w:r>
      <w:r>
        <w:rPr>
          <w:sz w:val="28"/>
          <w:szCs w:val="28"/>
        </w:rPr>
        <w:t>Name</w:t>
      </w:r>
      <w:r w:rsidRPr="00730B5B">
        <w:rPr>
          <w:rFonts w:asciiTheme="minorHAnsi" w:hAnsiTheme="minorHAnsi"/>
          <w:sz w:val="28"/>
          <w:szCs w:val="28"/>
        </w:rPr>
        <w:t xml:space="preserve"> of the new Executive Director,</w:t>
      </w:r>
    </w:p>
    <w:p w14:paraId="624C6581" w14:textId="77777777" w:rsidR="00CA15E8" w:rsidRPr="00730B5B" w:rsidRDefault="00CA15E8" w:rsidP="00233D8A">
      <w:pPr>
        <w:ind w:left="380" w:hanging="20"/>
        <w:rPr>
          <w:rFonts w:asciiTheme="minorHAnsi" w:hAnsiTheme="minorHAnsi"/>
          <w:sz w:val="28"/>
          <w:szCs w:val="28"/>
        </w:rPr>
      </w:pPr>
      <w:r w:rsidRPr="00730B5B">
        <w:rPr>
          <w:rFonts w:asciiTheme="minorHAnsi" w:hAnsiTheme="minorHAnsi"/>
          <w:sz w:val="28"/>
          <w:szCs w:val="28"/>
        </w:rPr>
        <w:t xml:space="preserve">            b.</w:t>
      </w:r>
      <w:r>
        <w:rPr>
          <w:sz w:val="28"/>
          <w:szCs w:val="28"/>
        </w:rPr>
        <w:t xml:space="preserve"> Date </w:t>
      </w:r>
      <w:r w:rsidRPr="00730B5B">
        <w:rPr>
          <w:rFonts w:asciiTheme="minorHAnsi" w:hAnsiTheme="minorHAnsi"/>
          <w:sz w:val="28"/>
          <w:szCs w:val="28"/>
        </w:rPr>
        <w:t>he or she assumed authority over the agency,</w:t>
      </w:r>
    </w:p>
    <w:p w14:paraId="27DEEDB7" w14:textId="7CF61AF0" w:rsidR="00CA15E8" w:rsidRDefault="00CA15E8" w:rsidP="00233D8A">
      <w:pPr>
        <w:tabs>
          <w:tab w:val="left" w:pos="2880"/>
        </w:tabs>
        <w:ind w:left="370" w:hanging="20"/>
        <w:rPr>
          <w:rFonts w:asciiTheme="minorHAnsi" w:hAnsiTheme="minorHAnsi"/>
          <w:sz w:val="28"/>
          <w:szCs w:val="28"/>
        </w:rPr>
      </w:pPr>
      <w:r w:rsidRPr="00730B5B">
        <w:rPr>
          <w:rFonts w:asciiTheme="minorHAnsi" w:hAnsiTheme="minorHAnsi"/>
          <w:sz w:val="28"/>
          <w:szCs w:val="28"/>
        </w:rPr>
        <w:t xml:space="preserve">            c. </w:t>
      </w:r>
      <w:r>
        <w:rPr>
          <w:sz w:val="28"/>
          <w:szCs w:val="28"/>
        </w:rPr>
        <w:t>Name</w:t>
      </w:r>
      <w:r w:rsidRPr="00730B5B">
        <w:rPr>
          <w:rFonts w:asciiTheme="minorHAnsi" w:hAnsiTheme="minorHAnsi"/>
          <w:sz w:val="28"/>
          <w:szCs w:val="28"/>
        </w:rPr>
        <w:t xml:space="preserve"> and signature of the Board Chair.</w:t>
      </w:r>
    </w:p>
    <w:p w14:paraId="7666D008" w14:textId="77777777" w:rsidR="00CA15E8" w:rsidRPr="00175AA2" w:rsidRDefault="00CA15E8" w:rsidP="00175AA2">
      <w:pPr>
        <w:ind w:left="0" w:firstLine="0"/>
        <w:rPr>
          <w:sz w:val="28"/>
          <w:szCs w:val="28"/>
        </w:rPr>
      </w:pPr>
    </w:p>
    <w:p w14:paraId="6147AEA7" w14:textId="2CAF7804" w:rsidR="00CA15E8" w:rsidRPr="00D9416E" w:rsidRDefault="00D9416E" w:rsidP="00CA15E8">
      <w:pPr>
        <w:pStyle w:val="ListParagraph"/>
        <w:numPr>
          <w:ilvl w:val="0"/>
          <w:numId w:val="20"/>
        </w:numPr>
        <w:spacing w:after="160" w:line="259" w:lineRule="auto"/>
        <w:ind w:right="0"/>
        <w:rPr>
          <w:rFonts w:asciiTheme="minorHAnsi" w:hAnsiTheme="minorHAnsi" w:cstheme="minorHAnsi"/>
          <w:b/>
          <w:bCs/>
          <w:color w:val="0070C0"/>
          <w:sz w:val="28"/>
          <w:szCs w:val="28"/>
          <w:u w:val="single"/>
        </w:rPr>
      </w:pPr>
      <w:r w:rsidRPr="00D9416E">
        <w:rPr>
          <w:rFonts w:asciiTheme="minorHAnsi" w:hAnsiTheme="minorHAnsi" w:cstheme="minorHAnsi"/>
          <w:b/>
          <w:bCs/>
          <w:color w:val="0070C0"/>
          <w:sz w:val="28"/>
          <w:szCs w:val="28"/>
          <w:u w:val="single"/>
        </w:rPr>
        <w:t xml:space="preserve">Procedure for </w:t>
      </w:r>
      <w:r w:rsidR="00CA15E8" w:rsidRPr="00D9416E">
        <w:rPr>
          <w:rFonts w:asciiTheme="minorHAnsi" w:hAnsiTheme="minorHAnsi" w:cstheme="minorHAnsi"/>
          <w:b/>
          <w:bCs/>
          <w:color w:val="0070C0"/>
          <w:sz w:val="28"/>
          <w:szCs w:val="28"/>
          <w:u w:val="single"/>
        </w:rPr>
        <w:t>CDTA</w:t>
      </w:r>
      <w:r>
        <w:rPr>
          <w:rFonts w:asciiTheme="minorHAnsi" w:hAnsiTheme="minorHAnsi" w:cstheme="minorHAnsi"/>
          <w:b/>
          <w:bCs/>
          <w:color w:val="0070C0"/>
          <w:sz w:val="28"/>
          <w:szCs w:val="28"/>
          <w:u w:val="single"/>
        </w:rPr>
        <w:t xml:space="preserve"> Program Managers </w:t>
      </w:r>
      <w:r w:rsidR="00CA15E8" w:rsidRPr="00D9416E">
        <w:rPr>
          <w:rFonts w:asciiTheme="minorHAnsi" w:hAnsiTheme="minorHAnsi" w:cstheme="minorHAnsi"/>
          <w:b/>
          <w:bCs/>
          <w:color w:val="0070C0"/>
          <w:sz w:val="28"/>
          <w:szCs w:val="28"/>
          <w:u w:val="single"/>
        </w:rPr>
        <w:t xml:space="preserve"> </w:t>
      </w:r>
    </w:p>
    <w:p w14:paraId="7F2DC908" w14:textId="28CD53CF" w:rsidR="00573612" w:rsidRDefault="00CA15E8" w:rsidP="00CA15E8">
      <w:pPr>
        <w:pStyle w:val="ListParagraph"/>
        <w:numPr>
          <w:ilvl w:val="1"/>
          <w:numId w:val="20"/>
        </w:numPr>
        <w:spacing w:after="160" w:line="259" w:lineRule="auto"/>
        <w:ind w:right="0"/>
        <w:jc w:val="both"/>
        <w:rPr>
          <w:sz w:val="28"/>
          <w:szCs w:val="28"/>
        </w:rPr>
      </w:pPr>
      <w:r w:rsidRPr="00730B5B">
        <w:rPr>
          <w:sz w:val="28"/>
          <w:szCs w:val="28"/>
        </w:rPr>
        <w:t xml:space="preserve">Upon receipt of the revised form, CDTA will review the </w:t>
      </w:r>
      <w:r>
        <w:rPr>
          <w:sz w:val="28"/>
          <w:szCs w:val="28"/>
        </w:rPr>
        <w:t>document</w:t>
      </w:r>
      <w:r w:rsidRPr="00730B5B">
        <w:rPr>
          <w:sz w:val="28"/>
          <w:szCs w:val="28"/>
        </w:rPr>
        <w:t xml:space="preserve"> for signatures and contact information</w:t>
      </w:r>
      <w:r w:rsidR="006F0585">
        <w:rPr>
          <w:sz w:val="28"/>
          <w:szCs w:val="28"/>
        </w:rPr>
        <w:t>.</w:t>
      </w:r>
      <w:r w:rsidR="00573612" w:rsidRPr="00730B5B">
        <w:rPr>
          <w:sz w:val="28"/>
          <w:szCs w:val="28"/>
        </w:rPr>
        <w:t xml:space="preserve"> </w:t>
      </w:r>
    </w:p>
    <w:p w14:paraId="2DE99926" w14:textId="2AD88B27" w:rsidR="00573612" w:rsidRDefault="00573612" w:rsidP="00573612">
      <w:pPr>
        <w:pStyle w:val="ListParagraph"/>
        <w:numPr>
          <w:ilvl w:val="1"/>
          <w:numId w:val="20"/>
        </w:numPr>
        <w:spacing w:after="160" w:line="259" w:lineRule="auto"/>
        <w:ind w:right="0"/>
        <w:jc w:val="both"/>
        <w:rPr>
          <w:sz w:val="28"/>
          <w:szCs w:val="28"/>
        </w:rPr>
      </w:pPr>
      <w:r>
        <w:rPr>
          <w:sz w:val="28"/>
          <w:szCs w:val="28"/>
        </w:rPr>
        <w:t xml:space="preserve">CDTA will </w:t>
      </w:r>
      <w:r w:rsidR="00CA15E8" w:rsidRPr="00730B5B">
        <w:rPr>
          <w:sz w:val="28"/>
          <w:szCs w:val="28"/>
        </w:rPr>
        <w:t xml:space="preserve">route the document to the Contracts, Budget, BOCC, and </w:t>
      </w:r>
      <w:r w:rsidR="004C319E">
        <w:rPr>
          <w:sz w:val="28"/>
          <w:szCs w:val="28"/>
        </w:rPr>
        <w:t>Fiscal</w:t>
      </w:r>
      <w:r w:rsidR="00CA15E8">
        <w:rPr>
          <w:sz w:val="28"/>
          <w:szCs w:val="28"/>
        </w:rPr>
        <w:t xml:space="preserve"> </w:t>
      </w:r>
      <w:r w:rsidR="00CA15E8" w:rsidRPr="00730B5B">
        <w:rPr>
          <w:sz w:val="28"/>
          <w:szCs w:val="28"/>
        </w:rPr>
        <w:t xml:space="preserve">units within </w:t>
      </w:r>
      <w:r w:rsidR="004C319E">
        <w:rPr>
          <w:sz w:val="28"/>
          <w:szCs w:val="28"/>
        </w:rPr>
        <w:t>5</w:t>
      </w:r>
      <w:r w:rsidR="00CA15E8" w:rsidRPr="00730B5B">
        <w:rPr>
          <w:sz w:val="28"/>
          <w:szCs w:val="28"/>
        </w:rPr>
        <w:t xml:space="preserve"> business days. </w:t>
      </w:r>
    </w:p>
    <w:p w14:paraId="21E800BC" w14:textId="3C06CDD7" w:rsidR="00573612" w:rsidRDefault="00573612" w:rsidP="00573612">
      <w:pPr>
        <w:pStyle w:val="ListParagraph"/>
        <w:numPr>
          <w:ilvl w:val="1"/>
          <w:numId w:val="20"/>
        </w:numPr>
        <w:spacing w:after="160" w:line="259" w:lineRule="auto"/>
        <w:ind w:right="0"/>
        <w:jc w:val="both"/>
        <w:rPr>
          <w:sz w:val="28"/>
          <w:szCs w:val="28"/>
        </w:rPr>
      </w:pPr>
      <w:r w:rsidRPr="00730B5B">
        <w:rPr>
          <w:sz w:val="28"/>
          <w:szCs w:val="28"/>
        </w:rPr>
        <w:t xml:space="preserve">The CDTA PM will </w:t>
      </w:r>
      <w:r w:rsidR="00233D8A">
        <w:rPr>
          <w:sz w:val="28"/>
          <w:szCs w:val="28"/>
        </w:rPr>
        <w:t xml:space="preserve">then </w:t>
      </w:r>
      <w:r w:rsidRPr="00730B5B">
        <w:rPr>
          <w:sz w:val="28"/>
          <w:szCs w:val="28"/>
        </w:rPr>
        <w:t xml:space="preserve">store the document in the </w:t>
      </w:r>
      <w:r>
        <w:rPr>
          <w:sz w:val="28"/>
          <w:szCs w:val="28"/>
        </w:rPr>
        <w:t>Signature Authority</w:t>
      </w:r>
      <w:r w:rsidRPr="00730B5B">
        <w:rPr>
          <w:sz w:val="28"/>
          <w:szCs w:val="28"/>
        </w:rPr>
        <w:t xml:space="preserve"> folder in the Shared Drive and in the designated Administrative section in SharePoint. </w:t>
      </w:r>
    </w:p>
    <w:p w14:paraId="0F768892" w14:textId="77777777" w:rsidR="00573612" w:rsidRPr="00573612" w:rsidRDefault="00573612" w:rsidP="00573612">
      <w:pPr>
        <w:pStyle w:val="ListParagraph"/>
        <w:spacing w:after="160" w:line="259" w:lineRule="auto"/>
        <w:ind w:left="1440" w:right="0" w:firstLine="0"/>
        <w:jc w:val="both"/>
        <w:rPr>
          <w:sz w:val="28"/>
          <w:szCs w:val="28"/>
        </w:rPr>
      </w:pPr>
    </w:p>
    <w:p w14:paraId="54BA16C4" w14:textId="672A4C71" w:rsidR="00D9416E" w:rsidRPr="00D9416E" w:rsidRDefault="00D9416E" w:rsidP="00D9416E">
      <w:pPr>
        <w:pStyle w:val="ListParagraph"/>
        <w:numPr>
          <w:ilvl w:val="0"/>
          <w:numId w:val="20"/>
        </w:numPr>
        <w:spacing w:after="160" w:line="259" w:lineRule="auto"/>
        <w:ind w:right="0"/>
        <w:rPr>
          <w:b/>
          <w:bCs/>
          <w:sz w:val="28"/>
          <w:szCs w:val="28"/>
          <w:u w:val="single"/>
        </w:rPr>
      </w:pPr>
      <w:r w:rsidRPr="00D9416E">
        <w:rPr>
          <w:rFonts w:asciiTheme="minorHAnsi" w:hAnsiTheme="minorHAnsi" w:cstheme="minorHAnsi"/>
          <w:b/>
          <w:bCs/>
          <w:color w:val="0070C0"/>
          <w:sz w:val="28"/>
          <w:szCs w:val="28"/>
          <w:u w:val="single"/>
        </w:rPr>
        <w:t xml:space="preserve">Procedure for </w:t>
      </w:r>
      <w:r>
        <w:rPr>
          <w:rFonts w:asciiTheme="minorHAnsi" w:hAnsiTheme="minorHAnsi" w:cstheme="minorHAnsi"/>
          <w:b/>
          <w:bCs/>
          <w:color w:val="0070C0"/>
          <w:sz w:val="28"/>
          <w:szCs w:val="28"/>
          <w:u w:val="single"/>
        </w:rPr>
        <w:t xml:space="preserve">DPH </w:t>
      </w:r>
      <w:r w:rsidRPr="009859C7">
        <w:rPr>
          <w:rFonts w:asciiTheme="minorHAnsi" w:hAnsiTheme="minorHAnsi" w:cstheme="minorHAnsi"/>
          <w:b/>
          <w:bCs/>
          <w:color w:val="0070C0"/>
          <w:sz w:val="28"/>
          <w:szCs w:val="28"/>
          <w:u w:val="single"/>
        </w:rPr>
        <w:t>Business Office Sections</w:t>
      </w:r>
      <w:r w:rsidRPr="00D9416E">
        <w:rPr>
          <w:b/>
          <w:bCs/>
          <w:sz w:val="28"/>
          <w:szCs w:val="28"/>
          <w:u w:val="single"/>
        </w:rPr>
        <w:t xml:space="preserve"> </w:t>
      </w:r>
    </w:p>
    <w:p w14:paraId="2B682D3B" w14:textId="0BCBB25F" w:rsidR="00573612" w:rsidRDefault="00573612" w:rsidP="00CA15E8">
      <w:pPr>
        <w:pStyle w:val="ListParagraph"/>
        <w:numPr>
          <w:ilvl w:val="1"/>
          <w:numId w:val="20"/>
        </w:numPr>
        <w:spacing w:after="160" w:line="259" w:lineRule="auto"/>
        <w:ind w:right="0"/>
        <w:jc w:val="both"/>
        <w:rPr>
          <w:sz w:val="28"/>
          <w:szCs w:val="28"/>
        </w:rPr>
      </w:pPr>
      <w:r w:rsidRPr="00573612">
        <w:rPr>
          <w:sz w:val="28"/>
          <w:szCs w:val="28"/>
        </w:rPr>
        <w:t xml:space="preserve">The Contracts, Budget, BOCC, and Fiscal units are then responsible for updating their </w:t>
      </w:r>
      <w:r w:rsidR="004B0EDC">
        <w:rPr>
          <w:sz w:val="28"/>
          <w:szCs w:val="28"/>
        </w:rPr>
        <w:t xml:space="preserve">own </w:t>
      </w:r>
      <w:r w:rsidRPr="00573612">
        <w:rPr>
          <w:sz w:val="28"/>
          <w:szCs w:val="28"/>
        </w:rPr>
        <w:t>CBO email distribution lists and contact information</w:t>
      </w:r>
      <w:r w:rsidR="004B0EDC">
        <w:rPr>
          <w:sz w:val="28"/>
          <w:szCs w:val="28"/>
        </w:rPr>
        <w:t xml:space="preserve">. </w:t>
      </w:r>
    </w:p>
    <w:p w14:paraId="20869C63" w14:textId="77777777" w:rsidR="00587FAF" w:rsidRDefault="00587FAF" w:rsidP="00587FAF">
      <w:pPr>
        <w:pStyle w:val="ListParagraph"/>
        <w:spacing w:after="160" w:line="259" w:lineRule="auto"/>
        <w:ind w:left="1440" w:right="0" w:firstLine="0"/>
        <w:jc w:val="both"/>
        <w:rPr>
          <w:sz w:val="28"/>
          <w:szCs w:val="28"/>
        </w:rPr>
      </w:pPr>
    </w:p>
    <w:p w14:paraId="0A6A0C30" w14:textId="1095FB18" w:rsidR="00233D8A" w:rsidRDefault="00233D8A" w:rsidP="00233D8A">
      <w:pPr>
        <w:pStyle w:val="IntenseQuote"/>
        <w:spacing w:before="240" w:after="120"/>
        <w:ind w:left="0" w:right="0"/>
        <w:rPr>
          <w:rFonts w:asciiTheme="minorHAnsi" w:hAnsiTheme="minorHAnsi"/>
          <w:i w:val="0"/>
          <w:color w:val="2E74B5" w:themeColor="accent1" w:themeShade="BF"/>
          <w:sz w:val="28"/>
          <w:szCs w:val="28"/>
        </w:rPr>
      </w:pPr>
      <w:r w:rsidRPr="00233D8A">
        <w:rPr>
          <w:rFonts w:asciiTheme="minorHAnsi" w:hAnsiTheme="minorHAnsi"/>
          <w:i w:val="0"/>
          <w:color w:val="2E74B5" w:themeColor="accent1" w:themeShade="BF"/>
          <w:sz w:val="28"/>
          <w:szCs w:val="28"/>
        </w:rPr>
        <w:t>Reference/Attachment</w:t>
      </w:r>
    </w:p>
    <w:p w14:paraId="44913590" w14:textId="11C0B047" w:rsidR="00233D8A" w:rsidRDefault="00233D8A" w:rsidP="00233D8A"/>
    <w:p w14:paraId="28375AE7" w14:textId="2345C5EC" w:rsidR="00233D8A" w:rsidRPr="00233D8A" w:rsidRDefault="00233D8A" w:rsidP="00233D8A">
      <w:pPr>
        <w:pStyle w:val="ListParagraph"/>
        <w:numPr>
          <w:ilvl w:val="0"/>
          <w:numId w:val="21"/>
        </w:numPr>
        <w:rPr>
          <w:sz w:val="28"/>
          <w:szCs w:val="28"/>
        </w:rPr>
      </w:pPr>
      <w:r w:rsidRPr="00233D8A">
        <w:rPr>
          <w:sz w:val="28"/>
          <w:szCs w:val="28"/>
        </w:rPr>
        <w:t>Signature Authority Form</w:t>
      </w:r>
    </w:p>
    <w:sectPr w:rsidR="00233D8A" w:rsidRPr="00233D8A">
      <w:footerReference w:type="default" r:id="rId14"/>
      <w:pgSz w:w="12240" w:h="15840"/>
      <w:pgMar w:top="766" w:right="1112" w:bottom="7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95FE3" w14:textId="77777777" w:rsidR="00857CF0" w:rsidRDefault="00857CF0" w:rsidP="00D7460C">
      <w:pPr>
        <w:spacing w:after="0" w:line="240" w:lineRule="auto"/>
      </w:pPr>
      <w:r>
        <w:separator/>
      </w:r>
    </w:p>
  </w:endnote>
  <w:endnote w:type="continuationSeparator" w:id="0">
    <w:p w14:paraId="208826A4" w14:textId="77777777" w:rsidR="00857CF0" w:rsidRDefault="00857CF0" w:rsidP="00D7460C">
      <w:pPr>
        <w:spacing w:after="0" w:line="240" w:lineRule="auto"/>
      </w:pPr>
      <w:r>
        <w:continuationSeparator/>
      </w:r>
    </w:p>
  </w:endnote>
  <w:endnote w:type="continuationNotice" w:id="1">
    <w:p w14:paraId="6AF79628" w14:textId="77777777" w:rsidR="00857CF0" w:rsidRDefault="00857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40384"/>
      <w:docPartObj>
        <w:docPartGallery w:val="Page Numbers (Bottom of Page)"/>
        <w:docPartUnique/>
      </w:docPartObj>
    </w:sdtPr>
    <w:sdtEndPr>
      <w:rPr>
        <w:color w:val="7F7F7F" w:themeColor="background1" w:themeShade="7F"/>
        <w:spacing w:val="60"/>
      </w:rPr>
    </w:sdtEndPr>
    <w:sdtContent>
      <w:p w14:paraId="0FC4A3BA" w14:textId="1502E2BE" w:rsidR="00D7460C" w:rsidRDefault="00D7460C" w:rsidP="00D7460C">
        <w:pPr>
          <w:pStyle w:val="Footer"/>
          <w:pBdr>
            <w:top w:val="single" w:sz="4" w:space="1" w:color="D9D9D9" w:themeColor="background1" w:themeShade="D9"/>
          </w:pBdr>
          <w:jc w:val="center"/>
        </w:pPr>
        <w:r>
          <w:t xml:space="preserve">Revised: </w:t>
        </w:r>
        <w:r w:rsidR="00CE5C1C">
          <w:t>11</w:t>
        </w:r>
        <w:r w:rsidR="00CA15E8">
          <w:t>-</w:t>
        </w:r>
        <w:r w:rsidR="00CE5C1C">
          <w:t>0</w:t>
        </w:r>
        <w:r w:rsidR="00573612">
          <w:t>3</w:t>
        </w:r>
        <w:r w:rsidR="00CA15E8">
          <w:t>-21</w:t>
        </w:r>
        <w:r>
          <w:t xml:space="preserve">                                            </w:t>
        </w:r>
        <w:r>
          <w:rPr>
            <w:sz w:val="18"/>
          </w:rPr>
          <w:t xml:space="preserve">San Francisco Department of Public Health               </w:t>
        </w:r>
        <w:r>
          <w:t xml:space="preserve"> </w:t>
        </w:r>
        <w:r>
          <w:fldChar w:fldCharType="begin"/>
        </w:r>
        <w:r>
          <w:instrText xml:space="preserve"> PAGE   \* MERGEFORMAT </w:instrText>
        </w:r>
        <w:r>
          <w:fldChar w:fldCharType="separate"/>
        </w:r>
        <w:r w:rsidR="005473F0">
          <w:rPr>
            <w:noProof/>
          </w:rPr>
          <w:t>3</w:t>
        </w:r>
        <w:r>
          <w:rPr>
            <w:noProof/>
          </w:rPr>
          <w:fldChar w:fldCharType="end"/>
        </w:r>
        <w:r>
          <w:t xml:space="preserve"> | </w:t>
        </w:r>
        <w:r>
          <w:rPr>
            <w:color w:val="7F7F7F" w:themeColor="background1" w:themeShade="7F"/>
            <w:spacing w:val="60"/>
          </w:rPr>
          <w:t>Page</w:t>
        </w:r>
      </w:p>
    </w:sdtContent>
  </w:sdt>
  <w:p w14:paraId="05C9DA3C" w14:textId="77777777" w:rsidR="00D7460C" w:rsidRDefault="00D74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3EA0C" w14:textId="77777777" w:rsidR="00857CF0" w:rsidRDefault="00857CF0" w:rsidP="00D7460C">
      <w:pPr>
        <w:spacing w:after="0" w:line="240" w:lineRule="auto"/>
      </w:pPr>
      <w:r>
        <w:separator/>
      </w:r>
    </w:p>
  </w:footnote>
  <w:footnote w:type="continuationSeparator" w:id="0">
    <w:p w14:paraId="679A2A48" w14:textId="77777777" w:rsidR="00857CF0" w:rsidRDefault="00857CF0" w:rsidP="00D7460C">
      <w:pPr>
        <w:spacing w:after="0" w:line="240" w:lineRule="auto"/>
      </w:pPr>
      <w:r>
        <w:continuationSeparator/>
      </w:r>
    </w:p>
  </w:footnote>
  <w:footnote w:type="continuationNotice" w:id="1">
    <w:p w14:paraId="76979BD2" w14:textId="77777777" w:rsidR="00857CF0" w:rsidRDefault="00857C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932FD"/>
    <w:multiLevelType w:val="hybridMultilevel"/>
    <w:tmpl w:val="11D44476"/>
    <w:lvl w:ilvl="0" w:tplc="1434938A">
      <w:start w:val="1"/>
      <w:numFmt w:val="decimal"/>
      <w:lvlText w:val="%1)"/>
      <w:lvlJc w:val="left"/>
      <w:pPr>
        <w:ind w:left="360" w:hanging="360"/>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22185"/>
    <w:multiLevelType w:val="hybridMultilevel"/>
    <w:tmpl w:val="109A5742"/>
    <w:lvl w:ilvl="0" w:tplc="C4D25C6C">
      <w:start w:val="1"/>
      <w:numFmt w:val="decimal"/>
      <w:lvlText w:val="%1)"/>
      <w:lvlJc w:val="left"/>
      <w:pPr>
        <w:ind w:left="36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ED07AC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EF5A5A"/>
    <w:multiLevelType w:val="hybridMultilevel"/>
    <w:tmpl w:val="060A2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16908"/>
    <w:multiLevelType w:val="hybridMultilevel"/>
    <w:tmpl w:val="B1083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D65A1"/>
    <w:multiLevelType w:val="hybridMultilevel"/>
    <w:tmpl w:val="576E8F5E"/>
    <w:lvl w:ilvl="0" w:tplc="C4D25C6C">
      <w:start w:val="1"/>
      <w:numFmt w:val="decimal"/>
      <w:lvlText w:val="%1)"/>
      <w:lvlJc w:val="left"/>
      <w:pPr>
        <w:ind w:left="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04BDA4">
      <w:start w:val="1"/>
      <w:numFmt w:val="upperLetter"/>
      <w:lvlText w:val="%2)"/>
      <w:lvlJc w:val="left"/>
      <w:pPr>
        <w:ind w:left="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BAA0C4">
      <w:start w:val="1"/>
      <w:numFmt w:val="lowerRoman"/>
      <w:lvlText w:val="%3"/>
      <w:lvlJc w:val="left"/>
      <w:pPr>
        <w:ind w:left="1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288134">
      <w:start w:val="1"/>
      <w:numFmt w:val="decimal"/>
      <w:lvlText w:val="%4"/>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148E0C">
      <w:start w:val="1"/>
      <w:numFmt w:val="lowerLetter"/>
      <w:lvlText w:val="%5"/>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CE9C98">
      <w:start w:val="1"/>
      <w:numFmt w:val="lowerRoman"/>
      <w:lvlText w:val="%6"/>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6E7B58">
      <w:start w:val="1"/>
      <w:numFmt w:val="decimal"/>
      <w:lvlText w:val="%7"/>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F276DC">
      <w:start w:val="1"/>
      <w:numFmt w:val="lowerLetter"/>
      <w:lvlText w:val="%8"/>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1C3A7A">
      <w:start w:val="1"/>
      <w:numFmt w:val="lowerRoman"/>
      <w:lvlText w:val="%9"/>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2A6624"/>
    <w:multiLevelType w:val="hybridMultilevel"/>
    <w:tmpl w:val="B602EE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9F7BBD"/>
    <w:multiLevelType w:val="hybridMultilevel"/>
    <w:tmpl w:val="84645982"/>
    <w:lvl w:ilvl="0" w:tplc="0409000F">
      <w:start w:val="1"/>
      <w:numFmt w:val="decimal"/>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69"/>
      </w:pPr>
      <w:rPr>
        <w:b w:val="0"/>
        <w:i w:val="0"/>
        <w:strike w:val="0"/>
        <w:dstrike w:val="0"/>
        <w:color w:val="000000"/>
        <w:sz w:val="24"/>
        <w:szCs w:val="24"/>
        <w:u w:val="none" w:color="000000"/>
        <w:bdr w:val="none" w:sz="0" w:space="0" w:color="auto"/>
        <w:shd w:val="clear" w:color="auto" w:fill="auto"/>
        <w:vertAlign w:val="baseline"/>
      </w:rPr>
    </w:lvl>
    <w:lvl w:ilvl="2" w:tplc="ABBAA0C4">
      <w:start w:val="1"/>
      <w:numFmt w:val="lowerRoman"/>
      <w:lvlText w:val="%3"/>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288134">
      <w:start w:val="1"/>
      <w:numFmt w:val="decimal"/>
      <w:lvlText w:val="%4"/>
      <w:lvlJc w:val="left"/>
      <w:pPr>
        <w:ind w:left="1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148E0C">
      <w:start w:val="1"/>
      <w:numFmt w:val="lowerLetter"/>
      <w:lvlText w:val="%5"/>
      <w:lvlJc w:val="left"/>
      <w:pPr>
        <w:ind w:left="2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CE9C98">
      <w:start w:val="1"/>
      <w:numFmt w:val="lowerRoman"/>
      <w:lvlText w:val="%6"/>
      <w:lvlJc w:val="left"/>
      <w:pPr>
        <w:ind w:left="3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6E7B58">
      <w:start w:val="1"/>
      <w:numFmt w:val="decimal"/>
      <w:lvlText w:val="%7"/>
      <w:lvlJc w:val="left"/>
      <w:pPr>
        <w:ind w:left="3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F276DC">
      <w:start w:val="1"/>
      <w:numFmt w:val="lowerLetter"/>
      <w:lvlText w:val="%8"/>
      <w:lvlJc w:val="left"/>
      <w:pPr>
        <w:ind w:left="4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1C3A7A">
      <w:start w:val="1"/>
      <w:numFmt w:val="lowerRoman"/>
      <w:lvlText w:val="%9"/>
      <w:lvlJc w:val="left"/>
      <w:pPr>
        <w:ind w:left="5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643372"/>
    <w:multiLevelType w:val="hybridMultilevel"/>
    <w:tmpl w:val="007CF7FA"/>
    <w:lvl w:ilvl="0" w:tplc="1AEC5802">
      <w:start w:val="1"/>
      <w:numFmt w:val="decimal"/>
      <w:lvlText w:val="%1."/>
      <w:lvlJc w:val="left"/>
      <w:pPr>
        <w:ind w:left="370" w:hanging="360"/>
      </w:pPr>
      <w:rPr>
        <w:i w:val="0"/>
        <w:color w:val="auto"/>
      </w:rPr>
    </w:lvl>
    <w:lvl w:ilvl="1" w:tplc="F740FB9A">
      <w:start w:val="1"/>
      <w:numFmt w:val="lowerLetter"/>
      <w:lvlText w:val="%2."/>
      <w:lvlJc w:val="left"/>
      <w:pPr>
        <w:ind w:left="1090" w:hanging="360"/>
      </w:pPr>
      <w:rPr>
        <w:i w:val="0"/>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8" w15:restartNumberingAfterBreak="0">
    <w:nsid w:val="40012083"/>
    <w:multiLevelType w:val="hybridMultilevel"/>
    <w:tmpl w:val="BFA811F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53233F"/>
    <w:multiLevelType w:val="hybridMultilevel"/>
    <w:tmpl w:val="B16C037A"/>
    <w:lvl w:ilvl="0" w:tplc="DB5AB320">
      <w:start w:val="1"/>
      <w:numFmt w:val="decimal"/>
      <w:lvlText w:val="%1."/>
      <w:lvlJc w:val="left"/>
      <w:pPr>
        <w:ind w:left="720" w:hanging="360"/>
      </w:pPr>
      <w:rPr>
        <w:rFonts w:hint="default"/>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EF6F3F"/>
    <w:multiLevelType w:val="hybridMultilevel"/>
    <w:tmpl w:val="B512F4D6"/>
    <w:lvl w:ilvl="0" w:tplc="63D45870">
      <w:start w:val="1"/>
      <w:numFmt w:val="bullet"/>
      <w:lvlText w:val=""/>
      <w:lvlJc w:val="left"/>
      <w:pPr>
        <w:ind w:left="360" w:hanging="360"/>
      </w:pPr>
      <w:rPr>
        <w:rFonts w:ascii="Symbol" w:hAnsi="Symbol" w:hint="default"/>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C64DB3"/>
    <w:multiLevelType w:val="hybridMultilevel"/>
    <w:tmpl w:val="7582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C6217"/>
    <w:multiLevelType w:val="hybridMultilevel"/>
    <w:tmpl w:val="EC2E4A78"/>
    <w:lvl w:ilvl="0" w:tplc="654EFB98">
      <w:start w:val="12"/>
      <w:numFmt w:val="decimal"/>
      <w:lvlText w:val="%1)"/>
      <w:lvlJc w:val="left"/>
      <w:pPr>
        <w:ind w:left="360" w:hanging="360"/>
      </w:pPr>
      <w:rPr>
        <w:rFonts w:ascii="Calibri" w:eastAsia="Calibri" w:hAnsi="Calibri" w:cs="Calibri"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B5A46"/>
    <w:multiLevelType w:val="hybridMultilevel"/>
    <w:tmpl w:val="14FC5046"/>
    <w:lvl w:ilvl="0" w:tplc="425C1D3C">
      <w:start w:val="1"/>
      <w:numFmt w:val="decimal"/>
      <w:lvlText w:val="%1."/>
      <w:lvlJc w:val="left"/>
      <w:pPr>
        <w:tabs>
          <w:tab w:val="num" w:pos="720"/>
        </w:tabs>
        <w:ind w:left="720" w:hanging="360"/>
      </w:pPr>
    </w:lvl>
    <w:lvl w:ilvl="1" w:tplc="E3749CD8" w:tentative="1">
      <w:start w:val="1"/>
      <w:numFmt w:val="decimal"/>
      <w:lvlText w:val="%2."/>
      <w:lvlJc w:val="left"/>
      <w:pPr>
        <w:tabs>
          <w:tab w:val="num" w:pos="1440"/>
        </w:tabs>
        <w:ind w:left="1440" w:hanging="360"/>
      </w:pPr>
    </w:lvl>
    <w:lvl w:ilvl="2" w:tplc="AB3EE66E" w:tentative="1">
      <w:start w:val="1"/>
      <w:numFmt w:val="decimal"/>
      <w:lvlText w:val="%3."/>
      <w:lvlJc w:val="left"/>
      <w:pPr>
        <w:tabs>
          <w:tab w:val="num" w:pos="2160"/>
        </w:tabs>
        <w:ind w:left="2160" w:hanging="360"/>
      </w:pPr>
    </w:lvl>
    <w:lvl w:ilvl="3" w:tplc="C89C893A" w:tentative="1">
      <w:start w:val="1"/>
      <w:numFmt w:val="decimal"/>
      <w:lvlText w:val="%4."/>
      <w:lvlJc w:val="left"/>
      <w:pPr>
        <w:tabs>
          <w:tab w:val="num" w:pos="2880"/>
        </w:tabs>
        <w:ind w:left="2880" w:hanging="360"/>
      </w:pPr>
    </w:lvl>
    <w:lvl w:ilvl="4" w:tplc="0B760918" w:tentative="1">
      <w:start w:val="1"/>
      <w:numFmt w:val="decimal"/>
      <w:lvlText w:val="%5."/>
      <w:lvlJc w:val="left"/>
      <w:pPr>
        <w:tabs>
          <w:tab w:val="num" w:pos="3600"/>
        </w:tabs>
        <w:ind w:left="3600" w:hanging="360"/>
      </w:pPr>
    </w:lvl>
    <w:lvl w:ilvl="5" w:tplc="223A8312" w:tentative="1">
      <w:start w:val="1"/>
      <w:numFmt w:val="decimal"/>
      <w:lvlText w:val="%6."/>
      <w:lvlJc w:val="left"/>
      <w:pPr>
        <w:tabs>
          <w:tab w:val="num" w:pos="4320"/>
        </w:tabs>
        <w:ind w:left="4320" w:hanging="360"/>
      </w:pPr>
    </w:lvl>
    <w:lvl w:ilvl="6" w:tplc="A7889E2C" w:tentative="1">
      <w:start w:val="1"/>
      <w:numFmt w:val="decimal"/>
      <w:lvlText w:val="%7."/>
      <w:lvlJc w:val="left"/>
      <w:pPr>
        <w:tabs>
          <w:tab w:val="num" w:pos="5040"/>
        </w:tabs>
        <w:ind w:left="5040" w:hanging="360"/>
      </w:pPr>
    </w:lvl>
    <w:lvl w:ilvl="7" w:tplc="A6AC9216" w:tentative="1">
      <w:start w:val="1"/>
      <w:numFmt w:val="decimal"/>
      <w:lvlText w:val="%8."/>
      <w:lvlJc w:val="left"/>
      <w:pPr>
        <w:tabs>
          <w:tab w:val="num" w:pos="5760"/>
        </w:tabs>
        <w:ind w:left="5760" w:hanging="360"/>
      </w:pPr>
    </w:lvl>
    <w:lvl w:ilvl="8" w:tplc="FBCA20B4" w:tentative="1">
      <w:start w:val="1"/>
      <w:numFmt w:val="decimal"/>
      <w:lvlText w:val="%9."/>
      <w:lvlJc w:val="left"/>
      <w:pPr>
        <w:tabs>
          <w:tab w:val="num" w:pos="6480"/>
        </w:tabs>
        <w:ind w:left="6480" w:hanging="360"/>
      </w:pPr>
    </w:lvl>
  </w:abstractNum>
  <w:abstractNum w:abstractNumId="14" w15:restartNumberingAfterBreak="0">
    <w:nsid w:val="688F0997"/>
    <w:multiLevelType w:val="hybridMultilevel"/>
    <w:tmpl w:val="3AF8B2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A80BED"/>
    <w:multiLevelType w:val="hybridMultilevel"/>
    <w:tmpl w:val="B560A4B0"/>
    <w:lvl w:ilvl="0" w:tplc="0409000F">
      <w:start w:val="1"/>
      <w:numFmt w:val="decimal"/>
      <w:lvlText w:val="%1."/>
      <w:lvlJc w:val="left"/>
      <w:pPr>
        <w:ind w:left="10"/>
      </w:pPr>
      <w:rPr>
        <w:b w:val="0"/>
        <w:i w:val="0"/>
        <w:strike w:val="0"/>
        <w:dstrike w:val="0"/>
        <w:color w:val="000000"/>
        <w:sz w:val="24"/>
        <w:szCs w:val="24"/>
        <w:u w:val="none" w:color="000000"/>
        <w:bdr w:val="none" w:sz="0" w:space="0" w:color="auto"/>
        <w:shd w:val="clear" w:color="auto" w:fill="auto"/>
        <w:vertAlign w:val="baseline"/>
      </w:rPr>
    </w:lvl>
    <w:lvl w:ilvl="1" w:tplc="2E04BDA4">
      <w:start w:val="1"/>
      <w:numFmt w:val="upperLetter"/>
      <w:lvlText w:val="%2)"/>
      <w:lvlJc w:val="left"/>
      <w:pPr>
        <w:ind w:left="2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BAA0C4">
      <w:start w:val="1"/>
      <w:numFmt w:val="lowerRoman"/>
      <w:lvlText w:val="%3"/>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288134">
      <w:start w:val="1"/>
      <w:numFmt w:val="decimal"/>
      <w:lvlText w:val="%4"/>
      <w:lvlJc w:val="left"/>
      <w:pPr>
        <w:ind w:left="1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148E0C">
      <w:start w:val="1"/>
      <w:numFmt w:val="lowerLetter"/>
      <w:lvlText w:val="%5"/>
      <w:lvlJc w:val="left"/>
      <w:pPr>
        <w:ind w:left="2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CE9C98">
      <w:start w:val="1"/>
      <w:numFmt w:val="lowerRoman"/>
      <w:lvlText w:val="%6"/>
      <w:lvlJc w:val="left"/>
      <w:pPr>
        <w:ind w:left="3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6E7B58">
      <w:start w:val="1"/>
      <w:numFmt w:val="decimal"/>
      <w:lvlText w:val="%7"/>
      <w:lvlJc w:val="left"/>
      <w:pPr>
        <w:ind w:left="3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F276DC">
      <w:start w:val="1"/>
      <w:numFmt w:val="lowerLetter"/>
      <w:lvlText w:val="%8"/>
      <w:lvlJc w:val="left"/>
      <w:pPr>
        <w:ind w:left="4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1C3A7A">
      <w:start w:val="1"/>
      <w:numFmt w:val="lowerRoman"/>
      <w:lvlText w:val="%9"/>
      <w:lvlJc w:val="left"/>
      <w:pPr>
        <w:ind w:left="5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08A381A"/>
    <w:multiLevelType w:val="hybridMultilevel"/>
    <w:tmpl w:val="EB14DD3C"/>
    <w:lvl w:ilvl="0" w:tplc="C4D25C6C">
      <w:start w:val="1"/>
      <w:numFmt w:val="decimal"/>
      <w:lvlText w:val="%1)"/>
      <w:lvlJc w:val="left"/>
      <w:pPr>
        <w:ind w:left="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04BDA4">
      <w:start w:val="1"/>
      <w:numFmt w:val="upperLetter"/>
      <w:lvlText w:val="%2)"/>
      <w:lvlJc w:val="left"/>
      <w:pPr>
        <w:ind w:left="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BAA0C4">
      <w:start w:val="1"/>
      <w:numFmt w:val="lowerRoman"/>
      <w:lvlText w:val="%3"/>
      <w:lvlJc w:val="left"/>
      <w:pPr>
        <w:ind w:left="13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288134">
      <w:start w:val="1"/>
      <w:numFmt w:val="decimal"/>
      <w:lvlText w:val="%4"/>
      <w:lvlJc w:val="left"/>
      <w:pPr>
        <w:ind w:left="20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148E0C">
      <w:start w:val="1"/>
      <w:numFmt w:val="lowerLetter"/>
      <w:lvlText w:val="%5"/>
      <w:lvlJc w:val="left"/>
      <w:pPr>
        <w:ind w:left="27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CE9C98">
      <w:start w:val="1"/>
      <w:numFmt w:val="lowerRoman"/>
      <w:lvlText w:val="%6"/>
      <w:lvlJc w:val="left"/>
      <w:pPr>
        <w:ind w:left="35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6E7B58">
      <w:start w:val="1"/>
      <w:numFmt w:val="decimal"/>
      <w:lvlText w:val="%7"/>
      <w:lvlJc w:val="left"/>
      <w:pPr>
        <w:ind w:left="42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F276DC">
      <w:start w:val="1"/>
      <w:numFmt w:val="lowerLetter"/>
      <w:lvlText w:val="%8"/>
      <w:lvlJc w:val="left"/>
      <w:pPr>
        <w:ind w:left="49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1C3A7A">
      <w:start w:val="1"/>
      <w:numFmt w:val="lowerRoman"/>
      <w:lvlText w:val="%9"/>
      <w:lvlJc w:val="left"/>
      <w:pPr>
        <w:ind w:left="56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2FC7FEA"/>
    <w:multiLevelType w:val="hybridMultilevel"/>
    <w:tmpl w:val="DD6C3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732DAE"/>
    <w:multiLevelType w:val="hybridMultilevel"/>
    <w:tmpl w:val="4962B9DE"/>
    <w:lvl w:ilvl="0" w:tplc="C4D25C6C">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7">
      <w:start w:val="1"/>
      <w:numFmt w:val="lowerLetter"/>
      <w:lvlText w:val="%2)"/>
      <w:lvlJc w:val="left"/>
      <w:pPr>
        <w:ind w:left="269"/>
      </w:pPr>
      <w:rPr>
        <w:b w:val="0"/>
        <w:i w:val="0"/>
        <w:strike w:val="0"/>
        <w:dstrike w:val="0"/>
        <w:color w:val="000000"/>
        <w:sz w:val="24"/>
        <w:szCs w:val="24"/>
        <w:u w:val="none" w:color="000000"/>
        <w:bdr w:val="none" w:sz="0" w:space="0" w:color="auto"/>
        <w:shd w:val="clear" w:color="auto" w:fill="auto"/>
        <w:vertAlign w:val="baseline"/>
      </w:rPr>
    </w:lvl>
    <w:lvl w:ilvl="2" w:tplc="ABBAA0C4">
      <w:start w:val="1"/>
      <w:numFmt w:val="lowerRoman"/>
      <w:lvlText w:val="%3"/>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288134">
      <w:start w:val="1"/>
      <w:numFmt w:val="decimal"/>
      <w:lvlText w:val="%4"/>
      <w:lvlJc w:val="left"/>
      <w:pPr>
        <w:ind w:left="17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5148E0C">
      <w:start w:val="1"/>
      <w:numFmt w:val="lowerLetter"/>
      <w:lvlText w:val="%5"/>
      <w:lvlJc w:val="left"/>
      <w:pPr>
        <w:ind w:left="24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CE9C98">
      <w:start w:val="1"/>
      <w:numFmt w:val="lowerRoman"/>
      <w:lvlText w:val="%6"/>
      <w:lvlJc w:val="left"/>
      <w:pPr>
        <w:ind w:left="31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36E7B58">
      <w:start w:val="1"/>
      <w:numFmt w:val="decimal"/>
      <w:lvlText w:val="%7"/>
      <w:lvlJc w:val="left"/>
      <w:pPr>
        <w:ind w:left="38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F276DC">
      <w:start w:val="1"/>
      <w:numFmt w:val="lowerLetter"/>
      <w:lvlText w:val="%8"/>
      <w:lvlJc w:val="left"/>
      <w:pPr>
        <w:ind w:left="45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1C3A7A">
      <w:start w:val="1"/>
      <w:numFmt w:val="lowerRoman"/>
      <w:lvlText w:val="%9"/>
      <w:lvlJc w:val="left"/>
      <w:pPr>
        <w:ind w:left="5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4E3752D"/>
    <w:multiLevelType w:val="hybridMultilevel"/>
    <w:tmpl w:val="FE5CADD2"/>
    <w:lvl w:ilvl="0" w:tplc="C4D25C6C">
      <w:start w:val="1"/>
      <w:numFmt w:val="decimal"/>
      <w:lvlText w:val="%1)"/>
      <w:lvlJc w:val="left"/>
      <w:pPr>
        <w:ind w:left="37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num w:numId="1">
    <w:abstractNumId w:val="4"/>
  </w:num>
  <w:num w:numId="2">
    <w:abstractNumId w:val="2"/>
  </w:num>
  <w:num w:numId="3">
    <w:abstractNumId w:val="15"/>
  </w:num>
  <w:num w:numId="4">
    <w:abstractNumId w:val="17"/>
  </w:num>
  <w:num w:numId="5">
    <w:abstractNumId w:val="7"/>
  </w:num>
  <w:num w:numId="6">
    <w:abstractNumId w:val="18"/>
  </w:num>
  <w:num w:numId="7">
    <w:abstractNumId w:val="6"/>
  </w:num>
  <w:num w:numId="8">
    <w:abstractNumId w:val="16"/>
  </w:num>
  <w:num w:numId="9">
    <w:abstractNumId w:val="0"/>
  </w:num>
  <w:num w:numId="10">
    <w:abstractNumId w:val="19"/>
  </w:num>
  <w:num w:numId="11">
    <w:abstractNumId w:val="12"/>
  </w:num>
  <w:num w:numId="12">
    <w:abstractNumId w:val="1"/>
  </w:num>
  <w:num w:numId="13">
    <w:abstractNumId w:val="8"/>
  </w:num>
  <w:num w:numId="14">
    <w:abstractNumId w:val="1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13"/>
  </w:num>
  <w:num w:numId="19">
    <w:abstractNumId w:val="3"/>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80"/>
    <w:rsid w:val="000072DF"/>
    <w:rsid w:val="00017AA0"/>
    <w:rsid w:val="00017DDE"/>
    <w:rsid w:val="00034D1D"/>
    <w:rsid w:val="00041342"/>
    <w:rsid w:val="00044CB7"/>
    <w:rsid w:val="00051186"/>
    <w:rsid w:val="00090A16"/>
    <w:rsid w:val="000C3B47"/>
    <w:rsid w:val="0012671C"/>
    <w:rsid w:val="00145C80"/>
    <w:rsid w:val="001537D1"/>
    <w:rsid w:val="00166983"/>
    <w:rsid w:val="00172D87"/>
    <w:rsid w:val="00175AA2"/>
    <w:rsid w:val="00186C9C"/>
    <w:rsid w:val="0019174A"/>
    <w:rsid w:val="00193A18"/>
    <w:rsid w:val="001A1CD0"/>
    <w:rsid w:val="001D008E"/>
    <w:rsid w:val="001D05A3"/>
    <w:rsid w:val="001E5DD1"/>
    <w:rsid w:val="00233D8A"/>
    <w:rsid w:val="0026505C"/>
    <w:rsid w:val="00265E8E"/>
    <w:rsid w:val="00271435"/>
    <w:rsid w:val="00290738"/>
    <w:rsid w:val="002A4E27"/>
    <w:rsid w:val="002D01AA"/>
    <w:rsid w:val="002D5458"/>
    <w:rsid w:val="003179B2"/>
    <w:rsid w:val="00323DED"/>
    <w:rsid w:val="003435B0"/>
    <w:rsid w:val="00380EF1"/>
    <w:rsid w:val="003A5B99"/>
    <w:rsid w:val="003F3BBB"/>
    <w:rsid w:val="00424F9B"/>
    <w:rsid w:val="0042571E"/>
    <w:rsid w:val="004658A0"/>
    <w:rsid w:val="0049687F"/>
    <w:rsid w:val="004A6F0E"/>
    <w:rsid w:val="004B0EDC"/>
    <w:rsid w:val="004B2DEF"/>
    <w:rsid w:val="004C319E"/>
    <w:rsid w:val="004C65CA"/>
    <w:rsid w:val="004F29A6"/>
    <w:rsid w:val="004F6EEB"/>
    <w:rsid w:val="0050119C"/>
    <w:rsid w:val="0053419D"/>
    <w:rsid w:val="00536B0F"/>
    <w:rsid w:val="005473F0"/>
    <w:rsid w:val="005573C4"/>
    <w:rsid w:val="00573612"/>
    <w:rsid w:val="0058015A"/>
    <w:rsid w:val="00587FAF"/>
    <w:rsid w:val="005976CC"/>
    <w:rsid w:val="005B6432"/>
    <w:rsid w:val="005D55F2"/>
    <w:rsid w:val="005F57F3"/>
    <w:rsid w:val="00606260"/>
    <w:rsid w:val="00674475"/>
    <w:rsid w:val="006F0585"/>
    <w:rsid w:val="006F3F2D"/>
    <w:rsid w:val="007025E4"/>
    <w:rsid w:val="00710F4A"/>
    <w:rsid w:val="00726BE0"/>
    <w:rsid w:val="00737CC4"/>
    <w:rsid w:val="00744884"/>
    <w:rsid w:val="007554FB"/>
    <w:rsid w:val="0077422A"/>
    <w:rsid w:val="007801C5"/>
    <w:rsid w:val="007B66D9"/>
    <w:rsid w:val="007C356C"/>
    <w:rsid w:val="007D055A"/>
    <w:rsid w:val="007F5CEE"/>
    <w:rsid w:val="0081466B"/>
    <w:rsid w:val="00822923"/>
    <w:rsid w:val="00841753"/>
    <w:rsid w:val="00854D11"/>
    <w:rsid w:val="00857CF0"/>
    <w:rsid w:val="008737BA"/>
    <w:rsid w:val="0087653C"/>
    <w:rsid w:val="00891705"/>
    <w:rsid w:val="00892D08"/>
    <w:rsid w:val="008B7B2D"/>
    <w:rsid w:val="008E071E"/>
    <w:rsid w:val="008E3011"/>
    <w:rsid w:val="008F08EF"/>
    <w:rsid w:val="00906B33"/>
    <w:rsid w:val="0093228E"/>
    <w:rsid w:val="00944588"/>
    <w:rsid w:val="00964309"/>
    <w:rsid w:val="00984F65"/>
    <w:rsid w:val="009859C7"/>
    <w:rsid w:val="0099133D"/>
    <w:rsid w:val="009B0B7A"/>
    <w:rsid w:val="009D131B"/>
    <w:rsid w:val="00A040D8"/>
    <w:rsid w:val="00A12691"/>
    <w:rsid w:val="00A31698"/>
    <w:rsid w:val="00A464C0"/>
    <w:rsid w:val="00A60630"/>
    <w:rsid w:val="00A645EC"/>
    <w:rsid w:val="00A654DE"/>
    <w:rsid w:val="00A9330F"/>
    <w:rsid w:val="00A938FA"/>
    <w:rsid w:val="00A957E9"/>
    <w:rsid w:val="00AD0D9D"/>
    <w:rsid w:val="00AD552F"/>
    <w:rsid w:val="00B00FE2"/>
    <w:rsid w:val="00B061D0"/>
    <w:rsid w:val="00B226B7"/>
    <w:rsid w:val="00B37BAE"/>
    <w:rsid w:val="00B403E9"/>
    <w:rsid w:val="00B42AA7"/>
    <w:rsid w:val="00B465E0"/>
    <w:rsid w:val="00B523A3"/>
    <w:rsid w:val="00B616C0"/>
    <w:rsid w:val="00B738EC"/>
    <w:rsid w:val="00BA52DF"/>
    <w:rsid w:val="00BB6D9A"/>
    <w:rsid w:val="00BC21ED"/>
    <w:rsid w:val="00BC4971"/>
    <w:rsid w:val="00BF39F8"/>
    <w:rsid w:val="00C2538C"/>
    <w:rsid w:val="00C26C7B"/>
    <w:rsid w:val="00C277FA"/>
    <w:rsid w:val="00C45EE4"/>
    <w:rsid w:val="00C511F5"/>
    <w:rsid w:val="00C65606"/>
    <w:rsid w:val="00C67D91"/>
    <w:rsid w:val="00C84FDB"/>
    <w:rsid w:val="00CA15E8"/>
    <w:rsid w:val="00CA2487"/>
    <w:rsid w:val="00CD097F"/>
    <w:rsid w:val="00CD2829"/>
    <w:rsid w:val="00CE208E"/>
    <w:rsid w:val="00CE5C1C"/>
    <w:rsid w:val="00CF07B2"/>
    <w:rsid w:val="00D17692"/>
    <w:rsid w:val="00D23626"/>
    <w:rsid w:val="00D52B85"/>
    <w:rsid w:val="00D57A43"/>
    <w:rsid w:val="00D6431A"/>
    <w:rsid w:val="00D73451"/>
    <w:rsid w:val="00D7460C"/>
    <w:rsid w:val="00D9416E"/>
    <w:rsid w:val="00DE354D"/>
    <w:rsid w:val="00E35994"/>
    <w:rsid w:val="00E4450B"/>
    <w:rsid w:val="00E535D5"/>
    <w:rsid w:val="00EC2FED"/>
    <w:rsid w:val="00ED2262"/>
    <w:rsid w:val="00EE54F7"/>
    <w:rsid w:val="00EF5534"/>
    <w:rsid w:val="00F324C1"/>
    <w:rsid w:val="00F40C14"/>
    <w:rsid w:val="00F75C16"/>
    <w:rsid w:val="00F91478"/>
    <w:rsid w:val="00F97150"/>
    <w:rsid w:val="00FC10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FD45FA"/>
  <w15:docId w15:val="{6107F756-C914-451B-8836-C1FAC6B02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94"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60C"/>
    <w:rPr>
      <w:rFonts w:ascii="Calibri" w:eastAsia="Calibri" w:hAnsi="Calibri" w:cs="Calibri"/>
      <w:color w:val="000000"/>
      <w:sz w:val="24"/>
    </w:rPr>
  </w:style>
  <w:style w:type="paragraph" w:styleId="Footer">
    <w:name w:val="footer"/>
    <w:basedOn w:val="Normal"/>
    <w:link w:val="FooterChar"/>
    <w:uiPriority w:val="99"/>
    <w:unhideWhenUsed/>
    <w:rsid w:val="00D74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60C"/>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CA24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487"/>
    <w:rPr>
      <w:rFonts w:ascii="Segoe UI" w:eastAsia="Calibri" w:hAnsi="Segoe UI" w:cs="Segoe UI"/>
      <w:color w:val="000000"/>
      <w:sz w:val="18"/>
      <w:szCs w:val="18"/>
    </w:rPr>
  </w:style>
  <w:style w:type="table" w:styleId="TableGrid">
    <w:name w:val="Table Grid"/>
    <w:basedOn w:val="TableNormal"/>
    <w:uiPriority w:val="39"/>
    <w:rsid w:val="009D1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5EE4"/>
    <w:rPr>
      <w:color w:val="0563C1" w:themeColor="hyperlink"/>
      <w:u w:val="single"/>
    </w:rPr>
  </w:style>
  <w:style w:type="paragraph" w:styleId="ListParagraph">
    <w:name w:val="List Paragraph"/>
    <w:basedOn w:val="Normal"/>
    <w:uiPriority w:val="34"/>
    <w:qFormat/>
    <w:rsid w:val="00E4450B"/>
    <w:pPr>
      <w:ind w:left="720"/>
      <w:contextualSpacing/>
    </w:pPr>
  </w:style>
  <w:style w:type="character" w:styleId="FollowedHyperlink">
    <w:name w:val="FollowedHyperlink"/>
    <w:basedOn w:val="DefaultParagraphFont"/>
    <w:uiPriority w:val="99"/>
    <w:semiHidden/>
    <w:unhideWhenUsed/>
    <w:rsid w:val="00F75C16"/>
    <w:rPr>
      <w:color w:val="954F72" w:themeColor="followedHyperlink"/>
      <w:u w:val="single"/>
    </w:rPr>
  </w:style>
  <w:style w:type="paragraph" w:styleId="IntenseQuote">
    <w:name w:val="Intense Quote"/>
    <w:basedOn w:val="Normal"/>
    <w:next w:val="Normal"/>
    <w:link w:val="IntenseQuoteChar"/>
    <w:uiPriority w:val="30"/>
    <w:qFormat/>
    <w:rsid w:val="007025E4"/>
    <w:pPr>
      <w:pBdr>
        <w:bottom w:val="single" w:sz="4" w:space="4" w:color="5B9BD5" w:themeColor="accent1"/>
      </w:pBdr>
      <w:spacing w:before="200" w:after="280" w:line="240" w:lineRule="auto"/>
      <w:ind w:left="936" w:right="936" w:firstLine="0"/>
    </w:pPr>
    <w:rPr>
      <w:rFonts w:ascii="Times New Roman" w:eastAsia="Times New Roman" w:hAnsi="Times New Roman" w:cs="Times New Roman"/>
      <w:b/>
      <w:bCs/>
      <w:i/>
      <w:iCs/>
      <w:color w:val="5B9BD5" w:themeColor="accent1"/>
      <w:sz w:val="20"/>
      <w:szCs w:val="20"/>
    </w:rPr>
  </w:style>
  <w:style w:type="character" w:customStyle="1" w:styleId="IntenseQuoteChar">
    <w:name w:val="Intense Quote Char"/>
    <w:basedOn w:val="DefaultParagraphFont"/>
    <w:link w:val="IntenseQuote"/>
    <w:uiPriority w:val="30"/>
    <w:rsid w:val="007025E4"/>
    <w:rPr>
      <w:rFonts w:ascii="Times New Roman" w:eastAsia="Times New Roman" w:hAnsi="Times New Roman" w:cs="Times New Roman"/>
      <w:b/>
      <w:bCs/>
      <w:i/>
      <w:iCs/>
      <w:color w:val="5B9BD5" w:themeColor="accent1"/>
      <w:sz w:val="20"/>
      <w:szCs w:val="20"/>
    </w:rPr>
  </w:style>
  <w:style w:type="character" w:styleId="UnresolvedMention">
    <w:name w:val="Unresolved Mention"/>
    <w:basedOn w:val="DefaultParagraphFont"/>
    <w:uiPriority w:val="99"/>
    <w:semiHidden/>
    <w:unhideWhenUsed/>
    <w:rsid w:val="004658A0"/>
    <w:rPr>
      <w:color w:val="605E5C"/>
      <w:shd w:val="clear" w:color="auto" w:fill="E1DFDD"/>
    </w:rPr>
  </w:style>
  <w:style w:type="character" w:styleId="CommentReference">
    <w:name w:val="annotation reference"/>
    <w:basedOn w:val="DefaultParagraphFont"/>
    <w:uiPriority w:val="99"/>
    <w:semiHidden/>
    <w:unhideWhenUsed/>
    <w:rsid w:val="005573C4"/>
    <w:rPr>
      <w:sz w:val="16"/>
      <w:szCs w:val="16"/>
    </w:rPr>
  </w:style>
  <w:style w:type="paragraph" w:styleId="CommentText">
    <w:name w:val="annotation text"/>
    <w:basedOn w:val="Normal"/>
    <w:link w:val="CommentTextChar"/>
    <w:uiPriority w:val="99"/>
    <w:semiHidden/>
    <w:unhideWhenUsed/>
    <w:rsid w:val="005573C4"/>
    <w:pPr>
      <w:spacing w:line="240" w:lineRule="auto"/>
    </w:pPr>
    <w:rPr>
      <w:sz w:val="20"/>
      <w:szCs w:val="20"/>
    </w:rPr>
  </w:style>
  <w:style w:type="character" w:customStyle="1" w:styleId="CommentTextChar">
    <w:name w:val="Comment Text Char"/>
    <w:basedOn w:val="DefaultParagraphFont"/>
    <w:link w:val="CommentText"/>
    <w:uiPriority w:val="99"/>
    <w:semiHidden/>
    <w:rsid w:val="005573C4"/>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73C4"/>
    <w:rPr>
      <w:b/>
      <w:bCs/>
    </w:rPr>
  </w:style>
  <w:style w:type="character" w:customStyle="1" w:styleId="CommentSubjectChar">
    <w:name w:val="Comment Subject Char"/>
    <w:basedOn w:val="CommentTextChar"/>
    <w:link w:val="CommentSubject"/>
    <w:uiPriority w:val="99"/>
    <w:semiHidden/>
    <w:rsid w:val="005573C4"/>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492676">
      <w:bodyDiv w:val="1"/>
      <w:marLeft w:val="0"/>
      <w:marRight w:val="0"/>
      <w:marTop w:val="0"/>
      <w:marBottom w:val="0"/>
      <w:divBdr>
        <w:top w:val="none" w:sz="0" w:space="0" w:color="auto"/>
        <w:left w:val="none" w:sz="0" w:space="0" w:color="auto"/>
        <w:bottom w:val="none" w:sz="0" w:space="0" w:color="auto"/>
        <w:right w:val="none" w:sz="0" w:space="0" w:color="auto"/>
      </w:divBdr>
    </w:div>
    <w:div w:id="1722165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fdph.org/cd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ril.crawford@sfdph.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881edff9-160e-45e2-b345-13b2235060b3" xsi:nil="true"/>
    <PreGoLive xmlns="881edff9-160e-45e2-b345-13b2235060b3">false</PreGoLive>
    <SharedWithUsers xmlns="d16d5316-7880-4921-8118-7ccc105dc91e">
      <UserInfo>
        <DisplayName>Crawford, April (DPH)</DisplayName>
        <AccountId>1698</AccountId>
        <AccountType/>
      </UserInfo>
      <UserInfo>
        <DisplayName>Mojica, Richelle-Lynn (DPH)</DisplayName>
        <AccountId>5677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9D3FBE41360B489078CF6EE005831B" ma:contentTypeVersion="14" ma:contentTypeDescription="Create a new document." ma:contentTypeScope="" ma:versionID="8ab60fef6beedfffbf4c92eda99ec059">
  <xsd:schema xmlns:xsd="http://www.w3.org/2001/XMLSchema" xmlns:xs="http://www.w3.org/2001/XMLSchema" xmlns:p="http://schemas.microsoft.com/office/2006/metadata/properties" xmlns:ns2="881edff9-160e-45e2-b345-13b2235060b3" xmlns:ns3="d16d5316-7880-4921-8118-7ccc105dc91e" targetNamespace="http://schemas.microsoft.com/office/2006/metadata/properties" ma:root="true" ma:fieldsID="ac0d3b3b2d9b38292d74d4c1b449bcd4" ns2:_="" ns3:_="">
    <xsd:import namespace="881edff9-160e-45e2-b345-13b2235060b3"/>
    <xsd:import namespace="d16d5316-7880-4921-8118-7ccc105dc91e"/>
    <xsd:element name="properties">
      <xsd:complexType>
        <xsd:sequence>
          <xsd:element name="documentManagement">
            <xsd:complexType>
              <xsd:all>
                <xsd:element ref="ns2:PreGoLive" minOccurs="0"/>
                <xsd:element ref="ns2:Description0"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edff9-160e-45e2-b345-13b2235060b3" elementFormDefault="qualified">
    <xsd:import namespace="http://schemas.microsoft.com/office/2006/documentManagement/types"/>
    <xsd:import namespace="http://schemas.microsoft.com/office/infopath/2007/PartnerControls"/>
    <xsd:element name="PreGoLive" ma:index="4" nillable="true" ma:displayName="PreGoLive" ma:default="0" ma:internalName="PreGoLive" ma:readOnly="false">
      <xsd:simpleType>
        <xsd:restriction base="dms:Boolean"/>
      </xsd:simpleType>
    </xsd:element>
    <xsd:element name="Description0" ma:index="5" nillable="true" ma:displayName="Description" ma:internalName="Description0" ma:readOnly="fals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6d5316-7880-4921-8118-7ccc105dc9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39028-C174-43EA-B63D-E99DF2C6F5D1}">
  <ds:schemaRefs>
    <ds:schemaRef ds:uri="http://schemas.microsoft.com/sharepoint/v3/contenttype/forms"/>
  </ds:schemaRefs>
</ds:datastoreItem>
</file>

<file path=customXml/itemProps2.xml><?xml version="1.0" encoding="utf-8"?>
<ds:datastoreItem xmlns:ds="http://schemas.openxmlformats.org/officeDocument/2006/customXml" ds:itemID="{03961B88-3479-4733-BF9D-166402197838}">
  <ds:schemaRefs>
    <ds:schemaRef ds:uri="http://schemas.microsoft.com/office/2006/metadata/properties"/>
    <ds:schemaRef ds:uri="http://schemas.microsoft.com/office/infopath/2007/PartnerControls"/>
    <ds:schemaRef ds:uri="881edff9-160e-45e2-b345-13b2235060b3"/>
    <ds:schemaRef ds:uri="d16d5316-7880-4921-8118-7ccc105dc91e"/>
  </ds:schemaRefs>
</ds:datastoreItem>
</file>

<file path=customXml/itemProps3.xml><?xml version="1.0" encoding="utf-8"?>
<ds:datastoreItem xmlns:ds="http://schemas.openxmlformats.org/officeDocument/2006/customXml" ds:itemID="{B4A6EEEF-6B40-4A93-88C8-C94B297D22F1}">
  <ds:schemaRefs>
    <ds:schemaRef ds:uri="http://schemas.openxmlformats.org/officeDocument/2006/bibliography"/>
  </ds:schemaRefs>
</ds:datastoreItem>
</file>

<file path=customXml/itemProps4.xml><?xml version="1.0" encoding="utf-8"?>
<ds:datastoreItem xmlns:ds="http://schemas.openxmlformats.org/officeDocument/2006/customXml" ds:itemID="{E58C4172-BA1E-46BF-B9E8-5257834C5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edff9-160e-45e2-b345-13b2235060b3"/>
    <ds:schemaRef ds:uri="d16d5316-7880-4921-8118-7ccc105dc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DPH-CHS</dc:creator>
  <cp:keywords/>
  <cp:lastModifiedBy>Crawford, April (DPH)</cp:lastModifiedBy>
  <cp:revision>2</cp:revision>
  <cp:lastPrinted>2019-09-26T19:08:00Z</cp:lastPrinted>
  <dcterms:created xsi:type="dcterms:W3CDTF">2021-11-03T21:31:00Z</dcterms:created>
  <dcterms:modified xsi:type="dcterms:W3CDTF">2021-11-03T21:31:00Z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0x0101002F9D3FBE41360B489078CF6EE005831B</vt:lpwstr>
  </property>
</Properties>
</file>